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1C2" w14:textId="77777777" w:rsidR="00030329" w:rsidRPr="00E70FA0" w:rsidRDefault="00030329" w:rsidP="0024120C">
      <w:pPr>
        <w:pStyle w:val="Pealkiri"/>
        <w:spacing w:line="240" w:lineRule="auto"/>
        <w:rPr>
          <w:szCs w:val="22"/>
        </w:rPr>
        <w:sectPr w:rsidR="00030329" w:rsidRPr="00E70FA0" w:rsidSect="006425E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709" w:gutter="0"/>
          <w:cols w:space="708"/>
          <w:docGrid w:linePitch="360"/>
        </w:sectPr>
      </w:pPr>
    </w:p>
    <w:p w14:paraId="5E5460DA" w14:textId="77777777" w:rsidR="000340DE" w:rsidRPr="00770139" w:rsidRDefault="000340DE" w:rsidP="0024120C">
      <w:pPr>
        <w:pStyle w:val="Pealkiri"/>
        <w:spacing w:line="240" w:lineRule="auto"/>
        <w:rPr>
          <w:sz w:val="24"/>
          <w:szCs w:val="24"/>
        </w:rPr>
      </w:pPr>
    </w:p>
    <w:p w14:paraId="66147FEE" w14:textId="526DDE54" w:rsidR="00BF71A0" w:rsidRPr="00B65951" w:rsidRDefault="00222E76" w:rsidP="0024120C">
      <w:pPr>
        <w:jc w:val="center"/>
        <w:rPr>
          <w:rFonts w:ascii="Arial" w:hAnsi="Arial" w:cs="Arial"/>
          <w:b/>
        </w:rPr>
      </w:pPr>
      <w:r w:rsidRPr="00B65951">
        <w:rPr>
          <w:rFonts w:ascii="Arial" w:hAnsi="Arial" w:cs="Arial"/>
          <w:b/>
        </w:rPr>
        <w:t xml:space="preserve">Vabariigi Valitsuse </w:t>
      </w:r>
      <w:r w:rsidR="00AD72B6" w:rsidRPr="00B65951">
        <w:rPr>
          <w:rFonts w:ascii="Arial" w:hAnsi="Arial" w:cs="Arial"/>
          <w:b/>
        </w:rPr>
        <w:t>määrus</w:t>
      </w:r>
      <w:r w:rsidRPr="00B65951">
        <w:rPr>
          <w:rFonts w:ascii="Arial" w:hAnsi="Arial" w:cs="Arial"/>
          <w:b/>
        </w:rPr>
        <w:t>te</w:t>
      </w:r>
      <w:r w:rsidR="00B65951">
        <w:rPr>
          <w:rFonts w:ascii="Arial" w:hAnsi="Arial" w:cs="Arial"/>
          <w:b/>
        </w:rPr>
        <w:t xml:space="preserve"> </w:t>
      </w:r>
      <w:r w:rsidRPr="00B65951">
        <w:rPr>
          <w:rFonts w:ascii="Arial" w:hAnsi="Arial" w:cs="Arial"/>
          <w:b/>
        </w:rPr>
        <w:t xml:space="preserve">muutmise </w:t>
      </w:r>
      <w:r w:rsidR="00B65951">
        <w:rPr>
          <w:rFonts w:ascii="Arial" w:hAnsi="Arial" w:cs="Arial"/>
          <w:b/>
        </w:rPr>
        <w:t xml:space="preserve">määruse </w:t>
      </w:r>
      <w:r w:rsidR="00BF71A0" w:rsidRPr="00B65951">
        <w:rPr>
          <w:rFonts w:ascii="Arial" w:hAnsi="Arial" w:cs="Arial"/>
          <w:b/>
        </w:rPr>
        <w:t xml:space="preserve">eelnõu </w:t>
      </w:r>
      <w:r w:rsidR="002B7E38" w:rsidRPr="00B65951">
        <w:rPr>
          <w:rFonts w:ascii="Arial" w:hAnsi="Arial" w:cs="Arial"/>
          <w:b/>
        </w:rPr>
        <w:t>seletuskiri</w:t>
      </w:r>
    </w:p>
    <w:p w14:paraId="3B7CCD84" w14:textId="77777777" w:rsidR="00BF71A0" w:rsidRPr="00E70FA0" w:rsidRDefault="00BF71A0" w:rsidP="0024120C">
      <w:pPr>
        <w:tabs>
          <w:tab w:val="left" w:pos="3240"/>
        </w:tabs>
        <w:jc w:val="both"/>
        <w:rPr>
          <w:rFonts w:ascii="Arial" w:hAnsi="Arial" w:cs="Arial"/>
          <w:b/>
          <w:sz w:val="22"/>
          <w:szCs w:val="22"/>
          <w:lang w:eastAsia="et-EE"/>
        </w:rPr>
      </w:pPr>
      <w:r w:rsidRPr="00E70FA0">
        <w:rPr>
          <w:rFonts w:ascii="Arial" w:hAnsi="Arial" w:cs="Arial"/>
          <w:b/>
          <w:sz w:val="22"/>
          <w:szCs w:val="22"/>
        </w:rPr>
        <w:tab/>
        <w:t xml:space="preserve"> </w:t>
      </w:r>
    </w:p>
    <w:p w14:paraId="3DE504B0" w14:textId="77777777" w:rsidR="00030329" w:rsidRPr="00E70FA0" w:rsidRDefault="00030329" w:rsidP="00FE2EBD">
      <w:pPr>
        <w:tabs>
          <w:tab w:val="left" w:pos="3240"/>
        </w:tabs>
        <w:jc w:val="both"/>
        <w:rPr>
          <w:rFonts w:ascii="Arial" w:hAnsi="Arial" w:cs="Arial"/>
          <w:sz w:val="22"/>
          <w:szCs w:val="22"/>
          <w:lang w:eastAsia="et-EE"/>
        </w:rPr>
        <w:sectPr w:rsidR="00030329" w:rsidRPr="00E70FA0" w:rsidSect="00A8180C">
          <w:type w:val="continuous"/>
          <w:pgSz w:w="11907" w:h="16840" w:code="9"/>
          <w:pgMar w:top="1134" w:right="1134" w:bottom="1134" w:left="1701" w:header="709" w:footer="709" w:gutter="0"/>
          <w:cols w:space="708"/>
          <w:formProt w:val="0"/>
          <w:titlePg/>
          <w:docGrid w:linePitch="360"/>
        </w:sectPr>
      </w:pPr>
    </w:p>
    <w:p w14:paraId="15F1B592" w14:textId="77777777" w:rsidR="000C2161" w:rsidRPr="00E70FA0" w:rsidRDefault="000C2161" w:rsidP="00FE2EBD">
      <w:pPr>
        <w:tabs>
          <w:tab w:val="left" w:pos="3240"/>
        </w:tabs>
        <w:jc w:val="both"/>
        <w:rPr>
          <w:rFonts w:ascii="Arial" w:hAnsi="Arial" w:cs="Arial"/>
          <w:sz w:val="22"/>
          <w:szCs w:val="22"/>
          <w:lang w:eastAsia="et-EE"/>
        </w:rPr>
      </w:pPr>
    </w:p>
    <w:p w14:paraId="74CF6F83" w14:textId="77777777" w:rsidR="00BF71A0" w:rsidRPr="00A13D90" w:rsidRDefault="002B7E38" w:rsidP="00A248DC">
      <w:pPr>
        <w:jc w:val="both"/>
        <w:rPr>
          <w:rFonts w:ascii="Arial" w:hAnsi="Arial" w:cs="Arial"/>
          <w:b/>
          <w:bCs/>
          <w:sz w:val="22"/>
          <w:szCs w:val="22"/>
          <w:lang w:eastAsia="et-EE"/>
        </w:rPr>
      </w:pPr>
      <w:r w:rsidRPr="00E70FA0">
        <w:rPr>
          <w:rFonts w:ascii="Arial" w:hAnsi="Arial" w:cs="Arial"/>
          <w:b/>
          <w:bCs/>
          <w:sz w:val="22"/>
          <w:szCs w:val="22"/>
          <w:lang w:eastAsia="et-EE"/>
        </w:rPr>
        <w:t xml:space="preserve">1. </w:t>
      </w:r>
      <w:r w:rsidR="00FE2EBD" w:rsidRPr="00A13D90">
        <w:rPr>
          <w:rFonts w:ascii="Arial" w:hAnsi="Arial" w:cs="Arial"/>
          <w:b/>
          <w:bCs/>
          <w:sz w:val="22"/>
          <w:szCs w:val="22"/>
          <w:lang w:eastAsia="et-EE"/>
        </w:rPr>
        <w:t>Sissejuhatus</w:t>
      </w:r>
    </w:p>
    <w:p w14:paraId="54F5EDBF" w14:textId="77777777" w:rsidR="00FB305B" w:rsidRPr="00A13D90" w:rsidRDefault="00FB305B" w:rsidP="00A248DC">
      <w:pPr>
        <w:jc w:val="both"/>
        <w:rPr>
          <w:rFonts w:ascii="Arial" w:hAnsi="Arial" w:cs="Arial"/>
          <w:bCs/>
          <w:sz w:val="22"/>
          <w:szCs w:val="22"/>
          <w:lang w:eastAsia="et-EE"/>
        </w:rPr>
      </w:pPr>
    </w:p>
    <w:p w14:paraId="79AEADA5" w14:textId="77777777" w:rsidR="002B7E38" w:rsidRPr="00A13D90" w:rsidRDefault="002B7E38" w:rsidP="00A248DC">
      <w:pPr>
        <w:jc w:val="both"/>
        <w:rPr>
          <w:rFonts w:ascii="Arial" w:hAnsi="Arial" w:cs="Arial"/>
          <w:sz w:val="22"/>
          <w:szCs w:val="22"/>
          <w:lang w:eastAsia="et-EE"/>
        </w:rPr>
      </w:pPr>
      <w:r w:rsidRPr="00A13D90">
        <w:rPr>
          <w:rFonts w:ascii="Arial" w:hAnsi="Arial" w:cs="Arial"/>
          <w:b/>
          <w:bCs/>
          <w:sz w:val="22"/>
          <w:szCs w:val="22"/>
        </w:rPr>
        <w:t>1.1. Sisukokkuvõte</w:t>
      </w:r>
    </w:p>
    <w:p w14:paraId="3D489D69" w14:textId="77777777" w:rsidR="00FB305B" w:rsidRPr="00A13D90" w:rsidRDefault="00FB305B" w:rsidP="00A248DC">
      <w:pPr>
        <w:jc w:val="both"/>
        <w:rPr>
          <w:rFonts w:ascii="Arial" w:hAnsi="Arial" w:cs="Arial"/>
          <w:sz w:val="22"/>
          <w:szCs w:val="22"/>
          <w:lang w:eastAsia="et-EE"/>
        </w:rPr>
      </w:pPr>
    </w:p>
    <w:p w14:paraId="25CB9266" w14:textId="77777777" w:rsidR="00962F45" w:rsidRPr="00A13D90" w:rsidRDefault="00962F45" w:rsidP="00A248DC">
      <w:pPr>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titlePg/>
          <w:docGrid w:linePitch="360"/>
        </w:sectPr>
      </w:pPr>
    </w:p>
    <w:p w14:paraId="361D7DCF" w14:textId="77777777" w:rsidR="003F4C27" w:rsidRDefault="003F4C27">
      <w:pPr>
        <w:jc w:val="both"/>
        <w:rPr>
          <w:kern w:val="2"/>
          <w14:ligatures w14:val="standardContextual"/>
        </w:rPr>
      </w:pPr>
      <w:r>
        <w:rPr>
          <w:rFonts w:ascii="Arial" w:hAnsi="Arial" w:cs="Arial"/>
          <w:sz w:val="22"/>
          <w:szCs w:val="22"/>
        </w:rPr>
        <w:t>Eelnõuga muudetakse Vabariigi Valitsuse määrusi, et viia need kooskõlla 1. oktoobril 2026. a jõustuva kriisiolukorra ja riigikaitse seadusega.</w:t>
      </w:r>
    </w:p>
    <w:p w14:paraId="55E057D5" w14:textId="77777777" w:rsidR="00813A85" w:rsidRDefault="00813A85" w:rsidP="00A248DC">
      <w:pPr>
        <w:jc w:val="both"/>
        <w:rPr>
          <w:rFonts w:ascii="Arial" w:hAnsi="Arial" w:cs="Arial"/>
          <w:sz w:val="22"/>
          <w:szCs w:val="22"/>
          <w:lang w:eastAsia="et-EE"/>
        </w:rPr>
      </w:pPr>
    </w:p>
    <w:p w14:paraId="245BEE9C" w14:textId="45D1B847" w:rsidR="00F0750A" w:rsidRPr="00D0531B" w:rsidRDefault="003F4C27" w:rsidP="00075F60">
      <w:pPr>
        <w:jc w:val="both"/>
        <w:rPr>
          <w:kern w:val="2"/>
          <w14:ligatures w14:val="standardContextual"/>
        </w:rPr>
      </w:pPr>
      <w:r>
        <w:rPr>
          <w:rFonts w:ascii="Arial" w:hAnsi="Arial" w:cs="Arial"/>
          <w:sz w:val="22"/>
          <w:szCs w:val="22"/>
        </w:rPr>
        <w:t>Muudatused tehakse järgmistes määrustes:</w:t>
      </w:r>
    </w:p>
    <w:p w14:paraId="1BEB4197" w14:textId="3785F1BB" w:rsidR="00030540" w:rsidRPr="00BE7FDC" w:rsidRDefault="00EB08B3" w:rsidP="00030540">
      <w:pPr>
        <w:numPr>
          <w:ilvl w:val="0"/>
          <w:numId w:val="9"/>
        </w:numPr>
        <w:jc w:val="both"/>
        <w:rPr>
          <w:rFonts w:ascii="Arial" w:hAnsi="Arial" w:cs="Arial"/>
          <w:sz w:val="22"/>
          <w:szCs w:val="22"/>
          <w:lang w:eastAsia="et-EE"/>
        </w:rPr>
      </w:pPr>
      <w:r w:rsidRPr="00EB08B3">
        <w:rPr>
          <w:rFonts w:ascii="Arial" w:hAnsi="Arial" w:cs="Arial"/>
          <w:sz w:val="22"/>
          <w:szCs w:val="22"/>
          <w:lang w:eastAsia="et-EE"/>
        </w:rPr>
        <w:t>Vabariigi Valitsuse 20. detsembri 2018. a määrus nr 119 „Kiirabi, haiglate, pääste- ja politseiasutuste, Kaitseväe ning Terviseameti kiirabialase koostöö kord“</w:t>
      </w:r>
      <w:r w:rsidR="000E6E6C">
        <w:rPr>
          <w:rFonts w:ascii="Arial" w:hAnsi="Arial" w:cs="Arial"/>
          <w:sz w:val="22"/>
          <w:szCs w:val="22"/>
          <w:lang w:eastAsia="et-EE"/>
        </w:rPr>
        <w:t xml:space="preserve"> (edaspidi </w:t>
      </w:r>
      <w:r w:rsidR="000E6E6C" w:rsidRPr="00030540">
        <w:rPr>
          <w:rFonts w:ascii="Arial" w:hAnsi="Arial" w:cs="Arial"/>
          <w:i/>
          <w:iCs/>
          <w:sz w:val="22"/>
          <w:szCs w:val="22"/>
          <w:lang w:eastAsia="et-EE"/>
        </w:rPr>
        <w:t xml:space="preserve">määrus nr </w:t>
      </w:r>
      <w:r w:rsidR="00030540" w:rsidRPr="00030540">
        <w:rPr>
          <w:rFonts w:ascii="Arial" w:hAnsi="Arial" w:cs="Arial"/>
          <w:i/>
          <w:iCs/>
          <w:sz w:val="22"/>
          <w:szCs w:val="22"/>
          <w:lang w:eastAsia="et-EE"/>
        </w:rPr>
        <w:t>119</w:t>
      </w:r>
      <w:r w:rsidR="00030540">
        <w:rPr>
          <w:rFonts w:ascii="Arial" w:hAnsi="Arial" w:cs="Arial"/>
          <w:sz w:val="22"/>
          <w:szCs w:val="22"/>
          <w:lang w:eastAsia="et-EE"/>
        </w:rPr>
        <w:t>);</w:t>
      </w:r>
    </w:p>
    <w:p w14:paraId="449CA528" w14:textId="77777777" w:rsidR="00AC1FF6" w:rsidRPr="00E70FA0" w:rsidRDefault="00AE2BCD" w:rsidP="00EF1EE7">
      <w:pPr>
        <w:pStyle w:val="Loendilik"/>
        <w:numPr>
          <w:ilvl w:val="0"/>
          <w:numId w:val="9"/>
        </w:numPr>
        <w:rPr>
          <w:rFonts w:cs="Arial"/>
          <w:szCs w:val="22"/>
        </w:rPr>
      </w:pPr>
      <w:r w:rsidRPr="00CC2744">
        <w:rPr>
          <w:rFonts w:cs="Arial"/>
          <w:szCs w:val="22"/>
          <w:bdr w:val="none" w:sz="0" w:space="0" w:color="auto" w:frame="1"/>
        </w:rPr>
        <w:t xml:space="preserve">Vabariigi Valitsuse 15. detsembri 2021. a määrus nr 118 „Pensionilepingute pensionimaksete tegemise täpsemad tingimused ja kord“ (edaspidi </w:t>
      </w:r>
      <w:r w:rsidRPr="00CC2744">
        <w:rPr>
          <w:rFonts w:cs="Arial"/>
          <w:i/>
          <w:iCs/>
          <w:szCs w:val="22"/>
          <w:bdr w:val="none" w:sz="0" w:space="0" w:color="auto" w:frame="1"/>
        </w:rPr>
        <w:t>määrus nr 118</w:t>
      </w:r>
      <w:r w:rsidRPr="00CC2744">
        <w:rPr>
          <w:rFonts w:cs="Arial"/>
          <w:szCs w:val="22"/>
          <w:bdr w:val="none" w:sz="0" w:space="0" w:color="auto" w:frame="1"/>
        </w:rPr>
        <w:t>).</w:t>
      </w:r>
    </w:p>
    <w:p w14:paraId="66C89A07" w14:textId="77777777" w:rsidR="002B2BC3" w:rsidRDefault="002B2BC3">
      <w:pPr>
        <w:jc w:val="both"/>
        <w:rPr>
          <w:rFonts w:ascii="Arial" w:hAnsi="Arial" w:cs="Arial"/>
          <w:sz w:val="22"/>
          <w:szCs w:val="22"/>
        </w:rPr>
      </w:pPr>
    </w:p>
    <w:p w14:paraId="6D29FDCB" w14:textId="77777777" w:rsidR="00222E76" w:rsidRDefault="00222E76">
      <w:pPr>
        <w:jc w:val="both"/>
        <w:rPr>
          <w:kern w:val="2"/>
          <w14:ligatures w14:val="standardContextual"/>
        </w:rPr>
      </w:pPr>
      <w:r>
        <w:rPr>
          <w:rFonts w:ascii="Arial" w:hAnsi="Arial" w:cs="Arial"/>
          <w:sz w:val="22"/>
          <w:szCs w:val="22"/>
        </w:rPr>
        <w:t>Muudatustega asendatakse määruses nr 119 seni kasutatud mõisted „hädaolukorra oht“ ja „hädaolukord“ kriisiolukorra ja riigikaitse seaduses ning tervishoiuteenuste korraldamise seaduses kasutusele võetavate mõistetega „tervishoiu toimepidevust ohustav olukord“ ja „kriisiolukord“. Määrusega nr 118 täiendatakse pensionilepingute pensionimaksete tegemise korda, võimaldades kriisiolukorra ajal Sotsiaalkindlustusametil pensionimaksete tegemisel arvestada sotsiaalseadustiku üldosa seaduse § 30¹ lõikes 1 sätestatut. Muudatuse eesmärk on tagada pensionimaksete sujuv ja katkematu tegemine ka olukordades, kus tavapäraste menetlustoimingute tegemine on kriisiolukorra tõttu raskendatud.</w:t>
      </w:r>
    </w:p>
    <w:p w14:paraId="56FB9475" w14:textId="77777777" w:rsidR="00962F45" w:rsidRPr="00A13D90" w:rsidRDefault="00962F45" w:rsidP="00A248DC">
      <w:pPr>
        <w:jc w:val="both"/>
        <w:rPr>
          <w:rFonts w:ascii="Arial" w:hAnsi="Arial" w:cs="Arial"/>
          <w:sz w:val="22"/>
          <w:szCs w:val="22"/>
          <w:lang w:eastAsia="et-EE"/>
        </w:rPr>
      </w:pPr>
    </w:p>
    <w:p w14:paraId="0C7B2872" w14:textId="77777777" w:rsidR="002B7E38" w:rsidRPr="00A13D90" w:rsidRDefault="002B7E38" w:rsidP="00A248DC">
      <w:pPr>
        <w:jc w:val="both"/>
        <w:rPr>
          <w:rFonts w:ascii="Arial" w:hAnsi="Arial" w:cs="Arial"/>
          <w:b/>
          <w:bCs/>
          <w:sz w:val="22"/>
          <w:szCs w:val="22"/>
        </w:rPr>
      </w:pPr>
      <w:r w:rsidRPr="00A13D90">
        <w:rPr>
          <w:rFonts w:ascii="Arial" w:hAnsi="Arial" w:cs="Arial"/>
          <w:b/>
          <w:bCs/>
          <w:sz w:val="22"/>
          <w:szCs w:val="22"/>
        </w:rPr>
        <w:t>1.2. Eelnõu ettevalmistaja</w:t>
      </w:r>
    </w:p>
    <w:p w14:paraId="6BCB6305" w14:textId="77777777" w:rsidR="00FB305B" w:rsidRPr="00A13D90" w:rsidRDefault="00FB305B" w:rsidP="00A248DC">
      <w:pPr>
        <w:jc w:val="both"/>
        <w:rPr>
          <w:rFonts w:ascii="Arial" w:hAnsi="Arial" w:cs="Arial"/>
          <w:bCs/>
          <w:sz w:val="22"/>
          <w:szCs w:val="22"/>
        </w:rPr>
      </w:pPr>
    </w:p>
    <w:p w14:paraId="74A2AD33" w14:textId="77777777" w:rsidR="00962F45" w:rsidRPr="00A13D90" w:rsidRDefault="00962F45" w:rsidP="00A248DC">
      <w:pPr>
        <w:jc w:val="both"/>
        <w:rPr>
          <w:rFonts w:ascii="Arial" w:hAnsi="Arial" w:cs="Arial"/>
          <w:bCs/>
          <w:sz w:val="22"/>
          <w:szCs w:val="22"/>
        </w:rPr>
        <w:sectPr w:rsidR="00962F45" w:rsidRPr="00A13D90" w:rsidSect="00A8180C">
          <w:type w:val="continuous"/>
          <w:pgSz w:w="11907" w:h="16840" w:code="9"/>
          <w:pgMar w:top="1134" w:right="1134" w:bottom="1134" w:left="1701" w:header="709" w:footer="709" w:gutter="0"/>
          <w:cols w:space="708"/>
          <w:titlePg/>
          <w:docGrid w:linePitch="360"/>
        </w:sectPr>
      </w:pPr>
    </w:p>
    <w:p w14:paraId="6D132048" w14:textId="499E3D68" w:rsidR="320935BB" w:rsidRPr="00D0531B" w:rsidRDefault="00222E76" w:rsidP="7F4EF370">
      <w:pPr>
        <w:jc w:val="both"/>
        <w:rPr>
          <w:rFonts w:ascii="Arial" w:hAnsi="Arial" w:cs="Arial"/>
          <w:sz w:val="22"/>
          <w:szCs w:val="22"/>
        </w:rPr>
      </w:pPr>
      <w:r>
        <w:rPr>
          <w:rFonts w:ascii="Arial" w:hAnsi="Arial" w:cs="Arial"/>
          <w:sz w:val="22"/>
          <w:szCs w:val="22"/>
        </w:rPr>
        <w:t>Eelnõu ja seletuskirja on koostanud Sotsiaalministeeriumi kantsleri nõunik Triin Raag (</w:t>
      </w:r>
      <w:hyperlink r:id="rId17" w:history="1">
        <w:r>
          <w:rPr>
            <w:rStyle w:val="Hperlink"/>
            <w:rFonts w:ascii="Arial" w:hAnsi="Arial" w:cs="Arial"/>
            <w:sz w:val="22"/>
            <w:szCs w:val="22"/>
          </w:rPr>
          <w:t>triin.raag@sm.ee</w:t>
        </w:r>
      </w:hyperlink>
      <w:r>
        <w:rPr>
          <w:rFonts w:ascii="Arial" w:hAnsi="Arial" w:cs="Arial"/>
          <w:sz w:val="22"/>
          <w:szCs w:val="22"/>
        </w:rPr>
        <w:t>) ning hüvitiste ja pensionipoliitika osakonna nõunik Liidia Soontak</w:t>
      </w:r>
      <w:r w:rsidR="00012202">
        <w:rPr>
          <w:rFonts w:ascii="Arial" w:hAnsi="Arial" w:cs="Arial"/>
          <w:sz w:val="22"/>
          <w:szCs w:val="22"/>
        </w:rPr>
        <w:t xml:space="preserve"> (</w:t>
      </w:r>
      <w:hyperlink r:id="rId18" w:history="1">
        <w:r w:rsidR="00A93545" w:rsidRPr="00F83EBD">
          <w:rPr>
            <w:rStyle w:val="Hperlink"/>
            <w:rFonts w:ascii="Arial" w:hAnsi="Arial" w:cs="Arial"/>
            <w:sz w:val="22"/>
            <w:szCs w:val="22"/>
          </w:rPr>
          <w:t>liidia.soontak@sm.ee</w:t>
        </w:r>
      </w:hyperlink>
      <w:r w:rsidR="00012202">
        <w:rPr>
          <w:rFonts w:ascii="Arial" w:hAnsi="Arial" w:cs="Arial"/>
          <w:sz w:val="22"/>
          <w:szCs w:val="22"/>
        </w:rPr>
        <w:t>)</w:t>
      </w:r>
      <w:r w:rsidR="00F9375A">
        <w:rPr>
          <w:rFonts w:ascii="Arial" w:hAnsi="Arial" w:cs="Arial"/>
          <w:sz w:val="22"/>
          <w:szCs w:val="22"/>
        </w:rPr>
        <w:t>.</w:t>
      </w:r>
      <w:r>
        <w:rPr>
          <w:rFonts w:ascii="Arial" w:hAnsi="Arial" w:cs="Arial"/>
          <w:sz w:val="22"/>
          <w:szCs w:val="22"/>
        </w:rPr>
        <w:t xml:space="preserve"> Eelnõu juriidilise ekspertiisi on teinud Sotsiaalministeeriumi õigusosakonna õigusloome ja isikuandmete kaitse nõunik Alice Sündema (</w:t>
      </w:r>
      <w:hyperlink r:id="rId19" w:history="1">
        <w:r>
          <w:rPr>
            <w:rStyle w:val="Hperlink"/>
            <w:rFonts w:ascii="Arial" w:hAnsi="Arial" w:cs="Arial"/>
            <w:sz w:val="22"/>
            <w:szCs w:val="22"/>
          </w:rPr>
          <w:t>alice.sundema@sm.ee</w:t>
        </w:r>
      </w:hyperlink>
      <w:r>
        <w:rPr>
          <w:rFonts w:ascii="Arial" w:hAnsi="Arial" w:cs="Arial"/>
          <w:sz w:val="22"/>
          <w:szCs w:val="22"/>
        </w:rPr>
        <w:t>).</w:t>
      </w:r>
      <w:r w:rsidR="00D0531B">
        <w:rPr>
          <w:rFonts w:ascii="Arial" w:hAnsi="Arial" w:cs="Arial"/>
          <w:sz w:val="22"/>
          <w:szCs w:val="22"/>
        </w:rPr>
        <w:t xml:space="preserve"> </w:t>
      </w:r>
    </w:p>
    <w:p w14:paraId="216B8C02" w14:textId="77777777" w:rsidR="004576DB" w:rsidRPr="00A13D90" w:rsidRDefault="004576DB" w:rsidP="00A248DC">
      <w:pPr>
        <w:jc w:val="both"/>
        <w:rPr>
          <w:rFonts w:ascii="Arial" w:hAnsi="Arial" w:cs="Arial"/>
          <w:bCs/>
          <w:sz w:val="22"/>
          <w:szCs w:val="22"/>
        </w:rPr>
      </w:pPr>
    </w:p>
    <w:p w14:paraId="35E6F155" w14:textId="77777777" w:rsidR="002B7E38" w:rsidRPr="00A13D90" w:rsidRDefault="002B7E38" w:rsidP="00A248DC">
      <w:pPr>
        <w:jc w:val="both"/>
        <w:rPr>
          <w:rFonts w:ascii="Arial" w:hAnsi="Arial" w:cs="Arial"/>
          <w:b/>
          <w:bCs/>
          <w:color w:val="000000" w:themeColor="text1"/>
          <w:sz w:val="22"/>
          <w:szCs w:val="22"/>
        </w:rPr>
      </w:pPr>
      <w:r w:rsidRPr="00A13D90">
        <w:rPr>
          <w:rFonts w:ascii="Arial" w:hAnsi="Arial" w:cs="Arial"/>
          <w:b/>
          <w:bCs/>
          <w:color w:val="000000" w:themeColor="text1"/>
          <w:sz w:val="22"/>
          <w:szCs w:val="22"/>
        </w:rPr>
        <w:t>1.3. Märkused</w:t>
      </w:r>
    </w:p>
    <w:p w14:paraId="77C52417" w14:textId="77777777" w:rsidR="002B7E38" w:rsidRPr="00A13D90" w:rsidRDefault="002B7E38" w:rsidP="00A248DC">
      <w:pPr>
        <w:jc w:val="both"/>
        <w:rPr>
          <w:rStyle w:val="Tugev"/>
          <w:rFonts w:ascii="Arial" w:hAnsi="Arial" w:cs="Arial"/>
          <w:b w:val="0"/>
          <w:noProof/>
          <w:color w:val="000000" w:themeColor="text1"/>
          <w:sz w:val="22"/>
          <w:szCs w:val="22"/>
        </w:rPr>
      </w:pPr>
    </w:p>
    <w:p w14:paraId="61067ADE" w14:textId="77777777" w:rsidR="004576DB" w:rsidRPr="00A13D90" w:rsidRDefault="004576DB" w:rsidP="00A248DC">
      <w:pPr>
        <w:jc w:val="both"/>
        <w:rPr>
          <w:rStyle w:val="Tugev"/>
          <w:rFonts w:ascii="Arial" w:hAnsi="Arial" w:cs="Arial"/>
          <w:b w:val="0"/>
          <w:noProof/>
          <w:color w:val="000000" w:themeColor="text1"/>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1DD1CDF3" w14:textId="77777777" w:rsidR="003F4C27" w:rsidRDefault="003F4C27">
      <w:pPr>
        <w:jc w:val="both"/>
        <w:rPr>
          <w:kern w:val="2"/>
          <w14:ligatures w14:val="standardContextual"/>
        </w:rPr>
      </w:pPr>
      <w:r>
        <w:rPr>
          <w:rStyle w:val="Tugev"/>
          <w:rFonts w:ascii="Arial" w:hAnsi="Arial" w:cs="Arial"/>
          <w:b w:val="0"/>
          <w:bCs w:val="0"/>
          <w:color w:val="000000"/>
          <w:sz w:val="22"/>
          <w:szCs w:val="22"/>
        </w:rPr>
        <w:t>Eelnõu on seotud 1. oktoobril 2026. a jõustuva kriisiolukorra ja riigikaitse seadusega. Eelnõu ei ole seotud muude menetluses olevate eelnõudega.</w:t>
      </w:r>
    </w:p>
    <w:p w14:paraId="5E96302E" w14:textId="77777777" w:rsidR="009C6E22" w:rsidRDefault="009C6E22" w:rsidP="00A248DC">
      <w:pPr>
        <w:jc w:val="both"/>
        <w:rPr>
          <w:rStyle w:val="Tugev"/>
          <w:rFonts w:ascii="Arial" w:hAnsi="Arial" w:cs="Arial"/>
          <w:b w:val="0"/>
          <w:noProof/>
          <w:color w:val="000000" w:themeColor="text1"/>
          <w:sz w:val="22"/>
          <w:szCs w:val="22"/>
        </w:rPr>
      </w:pPr>
    </w:p>
    <w:p w14:paraId="1C290D30" w14:textId="706DF80B" w:rsidR="004F62BD" w:rsidRDefault="009C6E22" w:rsidP="00A248DC">
      <w:pPr>
        <w:jc w:val="both"/>
        <w:rPr>
          <w:rStyle w:val="Tugev"/>
          <w:rFonts w:ascii="Arial" w:hAnsi="Arial" w:cs="Arial"/>
          <w:b w:val="0"/>
          <w:noProof/>
          <w:color w:val="000000" w:themeColor="text1"/>
          <w:sz w:val="22"/>
          <w:szCs w:val="22"/>
        </w:rPr>
      </w:pPr>
      <w:r>
        <w:rPr>
          <w:rStyle w:val="Tugev"/>
          <w:rFonts w:ascii="Arial" w:hAnsi="Arial" w:cs="Arial"/>
          <w:b w:val="0"/>
          <w:noProof/>
          <w:color w:val="000000" w:themeColor="text1"/>
          <w:sz w:val="22"/>
          <w:szCs w:val="22"/>
        </w:rPr>
        <w:t>Eelnõuga muudetakse:</w:t>
      </w:r>
    </w:p>
    <w:p w14:paraId="3F43FD16" w14:textId="0F66F3C1" w:rsidR="003F4C27" w:rsidRDefault="003F4C27" w:rsidP="004F62BD">
      <w:pPr>
        <w:numPr>
          <w:ilvl w:val="0"/>
          <w:numId w:val="10"/>
        </w:numPr>
        <w:jc w:val="both"/>
        <w:rPr>
          <w:color w:val="000000"/>
          <w:kern w:val="2"/>
          <w14:ligatures w14:val="standardContextual"/>
        </w:rPr>
      </w:pPr>
      <w:r>
        <w:rPr>
          <w:rStyle w:val="Tugev"/>
          <w:rFonts w:ascii="Arial" w:hAnsi="Arial" w:cs="Arial"/>
          <w:b w:val="0"/>
          <w:bCs w:val="0"/>
          <w:color w:val="000000"/>
          <w:sz w:val="22"/>
          <w:szCs w:val="22"/>
        </w:rPr>
        <w:t>määruse nr 119 redaktsiooni avaldamismärkega RT I, 28.10.2023, 4;</w:t>
      </w:r>
    </w:p>
    <w:p w14:paraId="16211DDE" w14:textId="77777777" w:rsidR="00222E76" w:rsidRDefault="00222E76" w:rsidP="00222E76">
      <w:pPr>
        <w:numPr>
          <w:ilvl w:val="0"/>
          <w:numId w:val="10"/>
        </w:numPr>
        <w:jc w:val="both"/>
        <w:rPr>
          <w:color w:val="000000"/>
          <w:kern w:val="2"/>
          <w14:ligatures w14:val="standardContextual"/>
        </w:rPr>
      </w:pPr>
      <w:r>
        <w:rPr>
          <w:rStyle w:val="Tugev"/>
          <w:rFonts w:ascii="Arial" w:hAnsi="Arial" w:cs="Arial"/>
          <w:b w:val="0"/>
          <w:bCs w:val="0"/>
          <w:color w:val="000000"/>
          <w:sz w:val="22"/>
          <w:szCs w:val="22"/>
        </w:rPr>
        <w:t>määruse nr 118 redaktsiooni avaldamismärkega RT I, 17.12.2021, 10.</w:t>
      </w:r>
    </w:p>
    <w:p w14:paraId="496AA7C4" w14:textId="2FCC44B5" w:rsidR="00D40182" w:rsidRPr="00F31AAE" w:rsidRDefault="00D40182" w:rsidP="00A248DC">
      <w:pPr>
        <w:tabs>
          <w:tab w:val="left" w:pos="426"/>
        </w:tabs>
        <w:jc w:val="both"/>
      </w:pPr>
    </w:p>
    <w:p w14:paraId="29C7257B" w14:textId="1DEBADCD" w:rsidR="006B7A52" w:rsidRDefault="00E55F1E" w:rsidP="00A248DC">
      <w:pPr>
        <w:tabs>
          <w:tab w:val="left" w:pos="426"/>
        </w:tabs>
        <w:jc w:val="both"/>
        <w:rPr>
          <w:rFonts w:ascii="Arial" w:hAnsi="Arial" w:cs="Arial"/>
          <w:sz w:val="22"/>
          <w:szCs w:val="22"/>
        </w:rPr>
      </w:pPr>
      <w:r>
        <w:rPr>
          <w:rFonts w:ascii="Arial" w:hAnsi="Arial" w:cs="Arial"/>
          <w:sz w:val="22"/>
          <w:szCs w:val="22"/>
        </w:rPr>
        <w:t>Eelnõu</w:t>
      </w:r>
      <w:r w:rsidR="00501C29" w:rsidRPr="00501C29">
        <w:rPr>
          <w:rFonts w:ascii="Arial" w:hAnsi="Arial" w:cs="Arial"/>
          <w:sz w:val="22"/>
          <w:szCs w:val="22"/>
        </w:rPr>
        <w:t xml:space="preserve"> rakendamine ei </w:t>
      </w:r>
      <w:r w:rsidR="00795D1A">
        <w:rPr>
          <w:rFonts w:ascii="Arial" w:hAnsi="Arial" w:cs="Arial"/>
          <w:sz w:val="22"/>
          <w:szCs w:val="22"/>
        </w:rPr>
        <w:t>suurenda</w:t>
      </w:r>
      <w:r w:rsidR="00501C29" w:rsidRPr="00501C29">
        <w:rPr>
          <w:rFonts w:ascii="Arial" w:hAnsi="Arial" w:cs="Arial"/>
          <w:sz w:val="22"/>
          <w:szCs w:val="22"/>
        </w:rPr>
        <w:t xml:space="preserve"> halduskoormust ning see ei ole seotud isikuandmete töötlemisega isikuandmete kaitse </w:t>
      </w:r>
      <w:proofErr w:type="spellStart"/>
      <w:r w:rsidR="00501C29" w:rsidRPr="00501C29">
        <w:rPr>
          <w:rFonts w:ascii="Arial" w:hAnsi="Arial" w:cs="Arial"/>
          <w:sz w:val="22"/>
          <w:szCs w:val="22"/>
        </w:rPr>
        <w:t>üldmääruse</w:t>
      </w:r>
      <w:proofErr w:type="spellEnd"/>
      <w:r w:rsidR="00501C29" w:rsidRPr="00501C29">
        <w:rPr>
          <w:rFonts w:ascii="Arial" w:hAnsi="Arial" w:cs="Arial"/>
          <w:sz w:val="22"/>
          <w:szCs w:val="22"/>
        </w:rPr>
        <w:t xml:space="preserve"> tähenduses.</w:t>
      </w:r>
    </w:p>
    <w:p w14:paraId="737EE091" w14:textId="77777777" w:rsidR="00FC21CA" w:rsidRDefault="00FC21CA" w:rsidP="00A248DC">
      <w:pPr>
        <w:tabs>
          <w:tab w:val="left" w:pos="426"/>
        </w:tabs>
        <w:jc w:val="both"/>
        <w:rPr>
          <w:rFonts w:ascii="Arial" w:hAnsi="Arial" w:cs="Arial"/>
          <w:sz w:val="22"/>
          <w:szCs w:val="22"/>
        </w:rPr>
      </w:pPr>
    </w:p>
    <w:p w14:paraId="3F099828"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2</w:t>
      </w:r>
      <w:r w:rsidR="0004635E" w:rsidRPr="00A13D90">
        <w:rPr>
          <w:rFonts w:ascii="Arial" w:hAnsi="Arial" w:cs="Arial"/>
          <w:b/>
          <w:bCs/>
          <w:sz w:val="22"/>
          <w:szCs w:val="22"/>
          <w:lang w:eastAsia="et-EE"/>
        </w:rPr>
        <w:t xml:space="preserve">. </w:t>
      </w:r>
      <w:r w:rsidR="00FE2EBD" w:rsidRPr="00A13D90">
        <w:rPr>
          <w:rFonts w:ascii="Arial" w:hAnsi="Arial" w:cs="Arial"/>
          <w:b/>
          <w:bCs/>
          <w:sz w:val="22"/>
          <w:szCs w:val="22"/>
          <w:lang w:eastAsia="et-EE"/>
        </w:rPr>
        <w:t>Eelnõu sisu ja võrdlev analüüs</w:t>
      </w:r>
    </w:p>
    <w:p w14:paraId="6E1F1AB5" w14:textId="77777777" w:rsidR="00FE2EBD" w:rsidRPr="00A13D90" w:rsidRDefault="00FE2EBD" w:rsidP="00A248DC">
      <w:pPr>
        <w:jc w:val="both"/>
        <w:rPr>
          <w:rFonts w:ascii="Arial" w:hAnsi="Arial" w:cs="Arial"/>
          <w:bCs/>
          <w:sz w:val="22"/>
          <w:szCs w:val="22"/>
          <w:lang w:eastAsia="et-EE"/>
        </w:rPr>
      </w:pPr>
    </w:p>
    <w:p w14:paraId="3A508C56" w14:textId="77777777" w:rsidR="004576DB" w:rsidRPr="00A13D90" w:rsidRDefault="004576DB" w:rsidP="00A248DC">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7F0BEE2E" w14:textId="77777777" w:rsidR="00222E76" w:rsidRDefault="00222E76">
      <w:pPr>
        <w:jc w:val="both"/>
        <w:rPr>
          <w:kern w:val="2"/>
          <w14:ligatures w14:val="standardContextual"/>
        </w:rPr>
      </w:pPr>
      <w:r>
        <w:rPr>
          <w:rFonts w:ascii="Arial" w:hAnsi="Arial" w:cs="Arial"/>
          <w:sz w:val="22"/>
          <w:szCs w:val="22"/>
        </w:rPr>
        <w:t>Määrus koosneb kolmest paragrahvist. Määruse §-s 1 sätestatakse määruse nr 119 muudatus, §-s 2 määruse nr 118 muudatus ning §-s 3 määruse jõustumisaeg.</w:t>
      </w:r>
    </w:p>
    <w:p w14:paraId="67C3D5FB" w14:textId="77777777" w:rsidR="00E55F1E" w:rsidRDefault="00E55F1E" w:rsidP="00A248DC">
      <w:pPr>
        <w:jc w:val="both"/>
        <w:rPr>
          <w:rFonts w:ascii="Arial" w:hAnsi="Arial" w:cs="Arial"/>
          <w:bCs/>
          <w:sz w:val="22"/>
          <w:szCs w:val="22"/>
          <w:lang w:eastAsia="et-EE"/>
        </w:rPr>
      </w:pPr>
    </w:p>
    <w:p w14:paraId="02FC5FB9" w14:textId="77777777" w:rsidR="00222E76" w:rsidRDefault="00222E76">
      <w:pPr>
        <w:jc w:val="both"/>
        <w:rPr>
          <w:kern w:val="2"/>
          <w14:ligatures w14:val="standardContextual"/>
        </w:rPr>
      </w:pPr>
      <w:r>
        <w:rPr>
          <w:rFonts w:ascii="Arial" w:hAnsi="Arial" w:cs="Arial"/>
          <w:b/>
          <w:bCs/>
          <w:sz w:val="22"/>
          <w:szCs w:val="22"/>
        </w:rPr>
        <w:t>Eelnõu §-ga 1</w:t>
      </w:r>
      <w:r>
        <w:rPr>
          <w:rFonts w:ascii="Arial" w:hAnsi="Arial" w:cs="Arial"/>
          <w:sz w:val="22"/>
          <w:szCs w:val="22"/>
        </w:rPr>
        <w:t xml:space="preserve"> muudetakse määruse nr 119 § 1 lõike 3 sõnastust. Muudatusega asendatakse mõisted „hädaolukord“, „kõrgendatud kaitsevalmidus“, „sõjaseisukord“, „mobilisatsioon“ ja „demobilisatsioon“ mõistetega „tervishoiu toimepidevust ohustav olukord“ ja „kriisiolukord“. </w:t>
      </w:r>
      <w:r>
        <w:rPr>
          <w:rFonts w:ascii="Arial" w:hAnsi="Arial" w:cs="Arial"/>
          <w:sz w:val="22"/>
          <w:szCs w:val="22"/>
        </w:rPr>
        <w:lastRenderedPageBreak/>
        <w:t>Muudatus tuleneb kriisiolukorra ja riigikaitse seaduse ning tervishoiuteenuste korraldamise seaduse uue redaktsiooni jõustumisest 1. oktoobril 2026. a. Uue seadusega võetakse kasutusele kriisiolukorra mõiste, mis asendab hädaolukorra mõiste ning hõlmab ka kõrgendatud kaitsevalmidust, sõjaseisukorda, mobilisatsiooni ja demobilisatsiooni. Tervishoiuteenuste korraldamise seaduses võetakse kasutusele uus mõiste „tervishoiu toimepidevust ohustav olukord“. See mõiste asendab sisult senise hädaolukorra mõiste, on tervishoiuvaldkonna spetsiifiline ning sellise olukorra lahendamine ei eelda kriisiolukorra ja riigikaitse seaduses sätestatud juhtimiskorralduse ega kriisiolukorra meetmete rakendamist.</w:t>
      </w:r>
    </w:p>
    <w:p w14:paraId="0911BBCD" w14:textId="77777777" w:rsidR="00912436" w:rsidRDefault="00912436" w:rsidP="00A248DC">
      <w:pPr>
        <w:jc w:val="both"/>
        <w:rPr>
          <w:rFonts w:ascii="Arial" w:hAnsi="Arial" w:cs="Arial"/>
          <w:bCs/>
          <w:sz w:val="22"/>
          <w:szCs w:val="22"/>
          <w:lang w:eastAsia="et-EE"/>
        </w:rPr>
      </w:pPr>
    </w:p>
    <w:p w14:paraId="52771A58" w14:textId="77777777" w:rsidR="00CB3A04" w:rsidRDefault="00CB3A04" w:rsidP="00A248DC">
      <w:pPr>
        <w:jc w:val="both"/>
        <w:rPr>
          <w:rFonts w:ascii="Arial" w:hAnsi="Arial" w:cs="Arial"/>
          <w:bCs/>
          <w:sz w:val="22"/>
          <w:szCs w:val="22"/>
          <w:lang w:eastAsia="et-EE"/>
        </w:rPr>
      </w:pPr>
      <w:r>
        <w:rPr>
          <w:rFonts w:ascii="Arial" w:hAnsi="Arial" w:cs="Arial"/>
          <w:bCs/>
          <w:sz w:val="22"/>
          <w:szCs w:val="22"/>
          <w:lang w:eastAsia="et-EE"/>
        </w:rPr>
        <w:t>Lisaks asendatakse samas lõikes senine viide hädaolukorra seadusele viitega kriisiolukorra ja riigikaitse seadusele.</w:t>
      </w:r>
    </w:p>
    <w:p w14:paraId="5CBEED5B" w14:textId="77777777" w:rsidR="00B95C55" w:rsidRPr="00E96293" w:rsidRDefault="00B95C55" w:rsidP="00A248DC">
      <w:pPr>
        <w:jc w:val="both"/>
        <w:rPr>
          <w:rFonts w:ascii="Arial" w:hAnsi="Arial" w:cs="Arial"/>
          <w:b/>
          <w:i/>
          <w:iCs/>
          <w:sz w:val="22"/>
          <w:szCs w:val="22"/>
          <w:lang w:eastAsia="et-EE"/>
        </w:rPr>
      </w:pPr>
    </w:p>
    <w:p w14:paraId="75CC248E" w14:textId="33A364DB" w:rsidR="00D0531B" w:rsidRPr="00D0531B" w:rsidRDefault="00E96293" w:rsidP="00D0531B">
      <w:pPr>
        <w:pBdr>
          <w:top w:val="nil"/>
          <w:left w:val="nil"/>
          <w:bottom w:val="nil"/>
          <w:right w:val="nil"/>
          <w:between w:val="nil"/>
          <w:bar w:val="nil"/>
        </w:pBdr>
        <w:contextualSpacing/>
        <w:jc w:val="both"/>
        <w:rPr>
          <w:rFonts w:ascii="Arial" w:hAnsi="Arial" w:cs="Arial"/>
          <w:sz w:val="22"/>
          <w:szCs w:val="22"/>
          <w:lang w:eastAsia="et-EE"/>
        </w:rPr>
      </w:pPr>
      <w:r w:rsidRPr="00622B1F">
        <w:rPr>
          <w:rFonts w:ascii="Arial" w:hAnsi="Arial" w:cs="Arial"/>
          <w:b/>
          <w:sz w:val="22"/>
          <w:szCs w:val="22"/>
          <w:lang w:eastAsia="et-EE"/>
        </w:rPr>
        <w:t xml:space="preserve">Eelnõu §-ga </w:t>
      </w:r>
      <w:r w:rsidR="000C1335">
        <w:rPr>
          <w:rFonts w:ascii="Arial" w:hAnsi="Arial" w:cs="Arial"/>
          <w:b/>
          <w:sz w:val="22"/>
          <w:szCs w:val="22"/>
          <w:lang w:eastAsia="et-EE"/>
        </w:rPr>
        <w:t>2</w:t>
      </w:r>
      <w:r w:rsidRPr="00622B1F">
        <w:rPr>
          <w:rFonts w:ascii="Arial" w:hAnsi="Arial" w:cs="Arial"/>
          <w:b/>
          <w:sz w:val="22"/>
          <w:szCs w:val="22"/>
          <w:lang w:eastAsia="et-EE"/>
        </w:rPr>
        <w:t xml:space="preserve"> </w:t>
      </w:r>
      <w:r w:rsidR="00A00F6B" w:rsidRPr="00D0531B">
        <w:rPr>
          <w:rFonts w:ascii="Arial" w:eastAsia="Arial Unicode MS" w:hAnsi="Arial" w:cs="Arial"/>
          <w:sz w:val="22"/>
          <w:szCs w:val="22"/>
          <w:u w:color="000000"/>
          <w:bdr w:val="nil"/>
        </w:rPr>
        <w:t>täiendatakse</w:t>
      </w:r>
      <w:r w:rsidR="00622B1F" w:rsidRPr="00D0531B">
        <w:rPr>
          <w:rFonts w:ascii="Arial" w:eastAsia="Arial Unicode MS" w:hAnsi="Arial" w:cs="Arial"/>
          <w:sz w:val="22"/>
          <w:szCs w:val="22"/>
          <w:u w:color="000000"/>
          <w:bdr w:val="nil"/>
        </w:rPr>
        <w:t xml:space="preserve"> määruse </w:t>
      </w:r>
      <w:r w:rsidR="000C1335" w:rsidRPr="00D0531B">
        <w:rPr>
          <w:rFonts w:ascii="Arial" w:eastAsia="Arial Unicode MS" w:hAnsi="Arial" w:cs="Arial"/>
          <w:sz w:val="22"/>
          <w:szCs w:val="22"/>
          <w:u w:color="000000"/>
          <w:bdr w:val="nil"/>
        </w:rPr>
        <w:t>nr 118</w:t>
      </w:r>
      <w:r w:rsidR="00622B1F" w:rsidRPr="00D0531B">
        <w:rPr>
          <w:rFonts w:ascii="Arial" w:eastAsia="Arial Unicode MS" w:hAnsi="Arial" w:cs="Arial"/>
          <w:sz w:val="22"/>
          <w:szCs w:val="22"/>
          <w:u w:color="000000"/>
          <w:bdr w:val="nil"/>
        </w:rPr>
        <w:t xml:space="preserve"> § 2 lõiget 2</w:t>
      </w:r>
      <w:r w:rsidR="00A00F6B" w:rsidRPr="00D0531B">
        <w:rPr>
          <w:rFonts w:ascii="Arial" w:eastAsia="Arial Unicode MS" w:hAnsi="Arial" w:cs="Arial"/>
          <w:sz w:val="22"/>
          <w:szCs w:val="22"/>
          <w:u w:color="000000"/>
          <w:bdr w:val="nil"/>
        </w:rPr>
        <w:t xml:space="preserve"> teise lausega</w:t>
      </w:r>
      <w:r w:rsidR="00D0531B" w:rsidRPr="00D0531B">
        <w:rPr>
          <w:rFonts w:ascii="Arial" w:eastAsia="Arial Unicode MS" w:hAnsi="Arial" w:cs="Arial"/>
          <w:sz w:val="22"/>
          <w:szCs w:val="22"/>
          <w:u w:color="000000"/>
          <w:bdr w:val="nil"/>
        </w:rPr>
        <w:t>, sätestades et k</w:t>
      </w:r>
      <w:r w:rsidR="00C36639" w:rsidRPr="00D0531B">
        <w:rPr>
          <w:rFonts w:ascii="Arial" w:hAnsi="Arial" w:cs="Arial"/>
          <w:sz w:val="22"/>
          <w:szCs w:val="22"/>
          <w:lang w:eastAsia="et-EE"/>
        </w:rPr>
        <w:t>riisiolukorra ajal võib Sotsiaalkindlustusamet kohaldada sotsiaalseadustiku üldosa seaduse § 30¹ lõikes 1 sätestatut.</w:t>
      </w:r>
    </w:p>
    <w:p w14:paraId="5C0F236F" w14:textId="77777777" w:rsidR="00D0531B" w:rsidRDefault="00D0531B" w:rsidP="00D0531B">
      <w:pPr>
        <w:jc w:val="both"/>
        <w:rPr>
          <w:rFonts w:ascii="Arial" w:hAnsi="Arial" w:cs="Arial"/>
          <w:sz w:val="22"/>
          <w:szCs w:val="22"/>
          <w:lang w:eastAsia="et-EE"/>
        </w:rPr>
      </w:pPr>
    </w:p>
    <w:p w14:paraId="22CDC005" w14:textId="374A1B59" w:rsidR="00C36639" w:rsidRPr="004F4070" w:rsidRDefault="00C36639" w:rsidP="00D0531B">
      <w:pPr>
        <w:jc w:val="both"/>
        <w:rPr>
          <w:rFonts w:ascii="Arial" w:hAnsi="Arial" w:cs="Arial"/>
          <w:sz w:val="22"/>
          <w:szCs w:val="22"/>
          <w:lang w:eastAsia="et-EE"/>
        </w:rPr>
      </w:pPr>
      <w:r w:rsidRPr="00D0531B">
        <w:rPr>
          <w:rFonts w:ascii="Arial" w:hAnsi="Arial" w:cs="Arial"/>
          <w:sz w:val="22"/>
          <w:szCs w:val="22"/>
          <w:lang w:eastAsia="et-EE"/>
        </w:rPr>
        <w:t>Kehtiva määruse § 2 lõige 2 reguleerib</w:t>
      </w:r>
      <w:r w:rsidRPr="004F4070">
        <w:rPr>
          <w:rFonts w:ascii="Arial" w:hAnsi="Arial" w:cs="Arial"/>
          <w:sz w:val="22"/>
          <w:szCs w:val="22"/>
          <w:lang w:eastAsia="et-EE"/>
        </w:rPr>
        <w:t xml:space="preserve"> pensionimaksete tegemise aluseid. Eelnõuga täiendatakse sätet viitega sotsiaalseadustiku üldosa seaduse § 30¹ lõikele 1, mis võimaldab kriisiolukorras kasutada väljamaksete korraldamisel tavapärasest erinevaid lahendusi.</w:t>
      </w:r>
      <w:r w:rsidR="00D0531B">
        <w:rPr>
          <w:rFonts w:ascii="Arial" w:hAnsi="Arial" w:cs="Arial"/>
          <w:sz w:val="22"/>
          <w:szCs w:val="22"/>
          <w:lang w:eastAsia="et-EE"/>
        </w:rPr>
        <w:t xml:space="preserve"> </w:t>
      </w:r>
      <w:r w:rsidRPr="004F4070">
        <w:rPr>
          <w:rFonts w:ascii="Arial" w:hAnsi="Arial" w:cs="Arial"/>
          <w:sz w:val="22"/>
          <w:szCs w:val="22"/>
          <w:lang w:eastAsia="et-EE"/>
        </w:rPr>
        <w:t>Muudatuse eesmärk on tagada pensionilepingute alusel pensionimaksete jätkumine kriisiolukorras. Kriisiolukorra asjaoludest sõltuvalt otsustab Sotsiaalkindlustusamet, millisel viisil pensionimaksed korraldatakse ning kas tavapärase maksekorralduse kõrval on vajalik kasutada muid väljamakseviise. Vajaduse korral võib amet kasutada tavapärasest erinevaid väljamakseviise, sealhulgas posti teel kojukannet.</w:t>
      </w:r>
    </w:p>
    <w:p w14:paraId="1ABB2DD3" w14:textId="77777777" w:rsidR="00D0531B" w:rsidRDefault="00D0531B" w:rsidP="00D0531B">
      <w:pPr>
        <w:jc w:val="both"/>
        <w:rPr>
          <w:rFonts w:ascii="Arial" w:hAnsi="Arial" w:cs="Arial"/>
          <w:sz w:val="22"/>
          <w:szCs w:val="22"/>
          <w:lang w:eastAsia="et-EE"/>
        </w:rPr>
      </w:pPr>
    </w:p>
    <w:p w14:paraId="3D5AFE2E" w14:textId="4E44C5A2" w:rsidR="004576DB" w:rsidRDefault="00C36639" w:rsidP="00D0531B">
      <w:pPr>
        <w:jc w:val="both"/>
        <w:rPr>
          <w:rFonts w:ascii="Arial" w:hAnsi="Arial" w:cs="Arial"/>
          <w:sz w:val="22"/>
          <w:szCs w:val="22"/>
          <w:lang w:eastAsia="et-EE"/>
        </w:rPr>
      </w:pPr>
      <w:r w:rsidRPr="004F4070">
        <w:rPr>
          <w:rFonts w:ascii="Arial" w:hAnsi="Arial" w:cs="Arial"/>
          <w:sz w:val="22"/>
          <w:szCs w:val="22"/>
          <w:lang w:eastAsia="et-EE"/>
        </w:rPr>
        <w:t>Pensionilepingute alusel tehtavate väljamaksete suhtes ei kehtestata eraldi kriisiolukorra regulatsiooni ega iseseisvat väljamaksete korraldust. Väljamaksete tegemisel lähtutakse samadest põhimõtetest, mida Sotsiaalkindlustusamet kohaldab teiste tema kaudu tehtavate väljamaksete puhul. Seega korraldatakse pensionilepingute alusel tehtavad väljamaksed kriisiolukorras kooskõlas Sotsiaalkindlustusameti üldise maksekorraldusega ja vastavalt olukorra lahendamiseks tehtud otsustele.</w:t>
      </w:r>
      <w:r w:rsidR="00D0531B">
        <w:rPr>
          <w:rFonts w:ascii="Arial" w:hAnsi="Arial" w:cs="Arial"/>
          <w:sz w:val="22"/>
          <w:szCs w:val="22"/>
          <w:lang w:eastAsia="et-EE"/>
        </w:rPr>
        <w:t xml:space="preserve"> </w:t>
      </w:r>
      <w:r w:rsidRPr="004F4070">
        <w:rPr>
          <w:rFonts w:ascii="Arial" w:hAnsi="Arial" w:cs="Arial"/>
          <w:sz w:val="22"/>
          <w:szCs w:val="22"/>
          <w:lang w:eastAsia="et-EE"/>
        </w:rPr>
        <w:t xml:space="preserve">Näiteks juhul, kui Sotsiaalkindlustusamet otsustab kriisiolukorras kasutada </w:t>
      </w:r>
      <w:r w:rsidR="00F9084D">
        <w:rPr>
          <w:rFonts w:ascii="Arial" w:hAnsi="Arial" w:cs="Arial"/>
          <w:sz w:val="22"/>
          <w:szCs w:val="22"/>
          <w:lang w:eastAsia="et-EE"/>
        </w:rPr>
        <w:t xml:space="preserve">pensionärile </w:t>
      </w:r>
      <w:r w:rsidRPr="004F4070">
        <w:rPr>
          <w:rFonts w:ascii="Arial" w:hAnsi="Arial" w:cs="Arial"/>
          <w:sz w:val="22"/>
          <w:szCs w:val="22"/>
          <w:lang w:eastAsia="et-EE"/>
        </w:rPr>
        <w:t>vanaduspensioni väljamaksmiseks posti teel kojukannet, kohaldatakse sama lähenemist ka pensionilepingu alusel tehtavale pensionimakse</w:t>
      </w:r>
      <w:r w:rsidR="00F9084D">
        <w:rPr>
          <w:rFonts w:ascii="Arial" w:hAnsi="Arial" w:cs="Arial"/>
          <w:sz w:val="22"/>
          <w:szCs w:val="22"/>
          <w:lang w:eastAsia="et-EE"/>
        </w:rPr>
        <w:t>le</w:t>
      </w:r>
      <w:r w:rsidR="001F5AD7">
        <w:rPr>
          <w:rFonts w:ascii="Arial" w:hAnsi="Arial" w:cs="Arial"/>
          <w:sz w:val="22"/>
          <w:szCs w:val="22"/>
          <w:lang w:eastAsia="et-EE"/>
        </w:rPr>
        <w:t>.</w:t>
      </w:r>
      <w:r w:rsidR="00E56F3F">
        <w:rPr>
          <w:rFonts w:ascii="Arial" w:hAnsi="Arial" w:cs="Arial"/>
          <w:sz w:val="22"/>
          <w:szCs w:val="22"/>
          <w:lang w:eastAsia="et-EE"/>
        </w:rPr>
        <w:t xml:space="preserve"> </w:t>
      </w:r>
      <w:r w:rsidR="00904679">
        <w:rPr>
          <w:rFonts w:ascii="Arial" w:hAnsi="Arial" w:cs="Arial"/>
          <w:sz w:val="22"/>
          <w:szCs w:val="22"/>
          <w:lang w:eastAsia="et-EE"/>
        </w:rPr>
        <w:t>Nii tagatakse h</w:t>
      </w:r>
      <w:r w:rsidR="00810060">
        <w:rPr>
          <w:rFonts w:ascii="Arial" w:hAnsi="Arial" w:cs="Arial"/>
          <w:sz w:val="22"/>
          <w:szCs w:val="22"/>
          <w:lang w:eastAsia="et-EE"/>
        </w:rPr>
        <w:t>üvitiste kättesaadavus ja inimeste toimetulek</w:t>
      </w:r>
      <w:r w:rsidR="00904679">
        <w:rPr>
          <w:rFonts w:ascii="Arial" w:hAnsi="Arial" w:cs="Arial"/>
          <w:sz w:val="22"/>
          <w:szCs w:val="22"/>
          <w:lang w:eastAsia="et-EE"/>
        </w:rPr>
        <w:t xml:space="preserve"> </w:t>
      </w:r>
      <w:r w:rsidR="00A37C92">
        <w:rPr>
          <w:rFonts w:ascii="Arial" w:hAnsi="Arial" w:cs="Arial"/>
          <w:sz w:val="22"/>
          <w:szCs w:val="22"/>
          <w:lang w:eastAsia="et-EE"/>
        </w:rPr>
        <w:t>kriisiolukorras.</w:t>
      </w:r>
    </w:p>
    <w:p w14:paraId="31772695" w14:textId="77777777" w:rsidR="00D0531B" w:rsidRPr="00D0531B" w:rsidRDefault="00D0531B" w:rsidP="00D0531B">
      <w:pPr>
        <w:jc w:val="both"/>
        <w:rPr>
          <w:rFonts w:ascii="Arial" w:hAnsi="Arial" w:cs="Arial"/>
          <w:sz w:val="22"/>
          <w:szCs w:val="22"/>
          <w:lang w:eastAsia="et-EE"/>
        </w:rPr>
      </w:pPr>
    </w:p>
    <w:p w14:paraId="66D5F21E" w14:textId="77777777" w:rsidR="00885C83" w:rsidRPr="00A13D90" w:rsidRDefault="00F72AB5" w:rsidP="00D0531B">
      <w:pPr>
        <w:jc w:val="both"/>
        <w:rPr>
          <w:rFonts w:ascii="Arial" w:hAnsi="Arial" w:cs="Arial"/>
          <w:b/>
          <w:bCs/>
          <w:sz w:val="22"/>
          <w:szCs w:val="22"/>
          <w:lang w:eastAsia="et-EE"/>
        </w:rPr>
      </w:pPr>
      <w:r w:rsidRPr="00A13D90">
        <w:rPr>
          <w:rFonts w:ascii="Arial" w:hAnsi="Arial" w:cs="Arial"/>
          <w:b/>
          <w:bCs/>
          <w:sz w:val="22"/>
          <w:szCs w:val="22"/>
          <w:lang w:eastAsia="et-EE"/>
        </w:rPr>
        <w:t>3</w:t>
      </w:r>
      <w:r w:rsidR="009C67F1" w:rsidRPr="00A13D90">
        <w:rPr>
          <w:rFonts w:ascii="Arial" w:hAnsi="Arial" w:cs="Arial"/>
          <w:b/>
          <w:bCs/>
          <w:sz w:val="22"/>
          <w:szCs w:val="22"/>
          <w:lang w:eastAsia="et-EE"/>
        </w:rPr>
        <w:t>.</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vastavus Euroopa Liidu õigusele</w:t>
      </w:r>
    </w:p>
    <w:p w14:paraId="38B646B6" w14:textId="77777777" w:rsidR="00FE2EBD" w:rsidRPr="00A13D90" w:rsidRDefault="00FE2EBD" w:rsidP="00D0531B">
      <w:pPr>
        <w:jc w:val="both"/>
        <w:rPr>
          <w:rFonts w:ascii="Arial" w:hAnsi="Arial" w:cs="Arial"/>
          <w:sz w:val="22"/>
          <w:szCs w:val="22"/>
          <w:lang w:eastAsia="et-EE"/>
        </w:rPr>
      </w:pPr>
    </w:p>
    <w:p w14:paraId="43C3777A" w14:textId="77777777" w:rsidR="004576DB" w:rsidRPr="00A13D90" w:rsidRDefault="004576DB" w:rsidP="00D0531B">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3CCB6879" w14:textId="3225D524" w:rsidR="00FE2EBD" w:rsidRPr="00A13D90" w:rsidRDefault="003B1E7F" w:rsidP="00D0531B">
      <w:pPr>
        <w:jc w:val="both"/>
        <w:rPr>
          <w:rFonts w:ascii="Arial" w:hAnsi="Arial" w:cs="Arial"/>
          <w:sz w:val="22"/>
          <w:szCs w:val="22"/>
        </w:rPr>
      </w:pPr>
      <w:r>
        <w:rPr>
          <w:rFonts w:ascii="Arial" w:hAnsi="Arial" w:cs="Arial"/>
          <w:sz w:val="22"/>
          <w:szCs w:val="22"/>
        </w:rPr>
        <w:t xml:space="preserve">Eelnõu </w:t>
      </w:r>
      <w:r w:rsidR="007E0F76">
        <w:rPr>
          <w:rFonts w:ascii="Arial" w:hAnsi="Arial" w:cs="Arial"/>
          <w:sz w:val="22"/>
          <w:szCs w:val="22"/>
        </w:rPr>
        <w:t>ei ole puutumuses</w:t>
      </w:r>
      <w:r>
        <w:rPr>
          <w:rFonts w:ascii="Arial" w:hAnsi="Arial" w:cs="Arial"/>
          <w:sz w:val="22"/>
          <w:szCs w:val="22"/>
        </w:rPr>
        <w:t xml:space="preserve"> Euroopa Liidu õiguse</w:t>
      </w:r>
      <w:r w:rsidR="007E0F76">
        <w:rPr>
          <w:rFonts w:ascii="Arial" w:hAnsi="Arial" w:cs="Arial"/>
          <w:sz w:val="22"/>
          <w:szCs w:val="22"/>
        </w:rPr>
        <w:t>ga</w:t>
      </w:r>
      <w:r>
        <w:rPr>
          <w:rFonts w:ascii="Arial" w:hAnsi="Arial" w:cs="Arial"/>
          <w:sz w:val="22"/>
          <w:szCs w:val="22"/>
        </w:rPr>
        <w:t>.</w:t>
      </w:r>
    </w:p>
    <w:p w14:paraId="6273CC09" w14:textId="77777777" w:rsidR="004576DB" w:rsidRPr="00A13D90" w:rsidRDefault="004576DB" w:rsidP="00D0531B">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formProt w:val="0"/>
          <w:titlePg/>
          <w:docGrid w:linePitch="360"/>
        </w:sectPr>
      </w:pPr>
    </w:p>
    <w:p w14:paraId="0F676C8F" w14:textId="77777777" w:rsidR="004576DB" w:rsidRPr="00A13D90" w:rsidRDefault="004576DB" w:rsidP="00D0531B">
      <w:pPr>
        <w:jc w:val="both"/>
        <w:rPr>
          <w:rFonts w:ascii="Arial" w:hAnsi="Arial" w:cs="Arial"/>
          <w:sz w:val="22"/>
          <w:szCs w:val="22"/>
        </w:rPr>
      </w:pPr>
    </w:p>
    <w:p w14:paraId="0DBC6406" w14:textId="60DDEBAB" w:rsidR="00BF71A0" w:rsidRPr="00A13D90" w:rsidRDefault="00F72AB5" w:rsidP="00D0531B">
      <w:pPr>
        <w:jc w:val="both"/>
      </w:pPr>
      <w:r w:rsidRPr="6CC55FCF">
        <w:rPr>
          <w:rFonts w:ascii="Arial" w:hAnsi="Arial" w:cs="Arial"/>
          <w:b/>
          <w:bCs/>
          <w:sz w:val="22"/>
          <w:szCs w:val="22"/>
          <w:lang w:eastAsia="et-EE"/>
        </w:rPr>
        <w:t>4</w:t>
      </w:r>
      <w:r w:rsidR="0004635E" w:rsidRPr="6CC55FCF">
        <w:rPr>
          <w:rFonts w:ascii="Arial" w:hAnsi="Arial" w:cs="Arial"/>
          <w:b/>
          <w:bCs/>
          <w:sz w:val="22"/>
          <w:szCs w:val="22"/>
          <w:lang w:eastAsia="et-EE"/>
        </w:rPr>
        <w:t xml:space="preserve">. </w:t>
      </w:r>
      <w:r w:rsidR="00182E94" w:rsidRPr="6CC55FCF">
        <w:rPr>
          <w:rFonts w:ascii="Arial" w:hAnsi="Arial" w:cs="Arial"/>
          <w:b/>
          <w:bCs/>
          <w:sz w:val="22"/>
          <w:szCs w:val="22"/>
          <w:lang w:eastAsia="et-EE"/>
        </w:rPr>
        <w:t>Eelnõu</w:t>
      </w:r>
      <w:r w:rsidR="00BF71A0" w:rsidRPr="6CC55FCF">
        <w:rPr>
          <w:rFonts w:ascii="Arial" w:hAnsi="Arial" w:cs="Arial"/>
          <w:b/>
          <w:bCs/>
          <w:sz w:val="22"/>
          <w:szCs w:val="22"/>
          <w:lang w:eastAsia="et-EE"/>
        </w:rPr>
        <w:t xml:space="preserve"> mõjud</w:t>
      </w:r>
    </w:p>
    <w:p w14:paraId="73E86034" w14:textId="41FAABEE" w:rsidR="6CC55FCF" w:rsidRDefault="6CC55FCF" w:rsidP="00D0531B">
      <w:pPr>
        <w:jc w:val="both"/>
        <w:rPr>
          <w:rFonts w:ascii="Arial" w:hAnsi="Arial" w:cs="Arial"/>
          <w:b/>
          <w:bCs/>
          <w:sz w:val="22"/>
          <w:szCs w:val="22"/>
          <w:lang w:eastAsia="et-EE"/>
        </w:rPr>
      </w:pPr>
    </w:p>
    <w:p w14:paraId="4386534F" w14:textId="0EB44352" w:rsidR="65717325" w:rsidRDefault="65717325" w:rsidP="00D0531B">
      <w:pPr>
        <w:jc w:val="both"/>
        <w:rPr>
          <w:rFonts w:ascii="Arial" w:hAnsi="Arial" w:cs="Arial"/>
          <w:b/>
          <w:bCs/>
          <w:sz w:val="22"/>
          <w:szCs w:val="22"/>
        </w:rPr>
      </w:pPr>
      <w:r w:rsidRPr="6CC55FCF">
        <w:rPr>
          <w:rFonts w:ascii="Arial" w:hAnsi="Arial" w:cs="Arial"/>
          <w:b/>
          <w:bCs/>
          <w:sz w:val="22"/>
          <w:szCs w:val="22"/>
        </w:rPr>
        <w:t xml:space="preserve">4.1 </w:t>
      </w:r>
      <w:r w:rsidR="3CC583D3" w:rsidRPr="6CC55FCF">
        <w:rPr>
          <w:rFonts w:ascii="Arial" w:hAnsi="Arial" w:cs="Arial"/>
          <w:b/>
          <w:bCs/>
          <w:sz w:val="22"/>
          <w:szCs w:val="22"/>
        </w:rPr>
        <w:t>Määrus</w:t>
      </w:r>
      <w:r w:rsidR="65B2016A" w:rsidRPr="6CC55FCF">
        <w:rPr>
          <w:rFonts w:ascii="Arial" w:hAnsi="Arial" w:cs="Arial"/>
          <w:b/>
          <w:bCs/>
          <w:sz w:val="22"/>
          <w:szCs w:val="22"/>
        </w:rPr>
        <w:t>e</w:t>
      </w:r>
      <w:r w:rsidR="3CC583D3" w:rsidRPr="6CC55FCF">
        <w:rPr>
          <w:rFonts w:ascii="Arial" w:hAnsi="Arial" w:cs="Arial"/>
          <w:b/>
          <w:bCs/>
          <w:sz w:val="22"/>
          <w:szCs w:val="22"/>
        </w:rPr>
        <w:t xml:space="preserve"> nr 119 </w:t>
      </w:r>
      <w:r w:rsidR="40E41C5A" w:rsidRPr="6CC55FCF">
        <w:rPr>
          <w:rFonts w:ascii="Arial" w:hAnsi="Arial" w:cs="Arial"/>
          <w:b/>
          <w:bCs/>
          <w:sz w:val="22"/>
          <w:szCs w:val="22"/>
        </w:rPr>
        <w:t>muudatused</w:t>
      </w:r>
    </w:p>
    <w:p w14:paraId="0F55E4E4" w14:textId="77777777" w:rsidR="00FE2EBD" w:rsidRPr="00A13D90" w:rsidRDefault="00FE2EBD" w:rsidP="00D0531B">
      <w:pPr>
        <w:jc w:val="both"/>
        <w:rPr>
          <w:rFonts w:ascii="Arial" w:hAnsi="Arial" w:cs="Arial"/>
          <w:sz w:val="22"/>
          <w:szCs w:val="22"/>
          <w:lang w:eastAsia="et-EE"/>
        </w:rPr>
      </w:pPr>
    </w:p>
    <w:p w14:paraId="6D3AC6D5" w14:textId="77777777" w:rsidR="004576DB" w:rsidRPr="00A13D90" w:rsidRDefault="004576DB" w:rsidP="00D0531B">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7130DB26" w14:textId="77777777" w:rsidR="00222E76" w:rsidRDefault="00222E76" w:rsidP="00D0531B">
      <w:pPr>
        <w:jc w:val="both"/>
        <w:rPr>
          <w:kern w:val="2"/>
          <w14:ligatures w14:val="standardContextual"/>
        </w:rPr>
      </w:pPr>
      <w:r>
        <w:rPr>
          <w:rFonts w:ascii="Arial" w:hAnsi="Arial" w:cs="Arial"/>
          <w:sz w:val="22"/>
          <w:szCs w:val="22"/>
        </w:rPr>
        <w:t>Määruse nr 119 muudatused on tehnilise iseloomuga ning seisnevad terminoloogia ja viidete kooskõlla viimises kriisiolukorra ja riigikaitse seaduse ning tervishoiuteenuste korraldamise seadusega. Muudatused ei mõjuta regulatsiooni sisu ega senist praktikat. Reguleeritud tegevusi ja ülesandeid ei ole vaja ümber korraldada, mistõttu nende mõju ei hinnata.</w:t>
      </w:r>
    </w:p>
    <w:p w14:paraId="3ED6572C" w14:textId="2630D7BF" w:rsidR="004576DB" w:rsidRPr="00E55AF5" w:rsidRDefault="4F40146A" w:rsidP="00D0531B">
      <w:pPr>
        <w:jc w:val="both"/>
        <w:rPr>
          <w:rFonts w:ascii="Arial" w:hAnsi="Arial" w:cs="Arial"/>
          <w:sz w:val="22"/>
          <w:szCs w:val="22"/>
        </w:rPr>
      </w:pPr>
      <w:r w:rsidRPr="4DF6256F">
        <w:rPr>
          <w:rFonts w:ascii="Arial" w:hAnsi="Arial" w:cs="Arial"/>
          <w:sz w:val="22"/>
          <w:szCs w:val="22"/>
        </w:rPr>
        <w:t xml:space="preserve">  </w:t>
      </w:r>
    </w:p>
    <w:p w14:paraId="60051260" w14:textId="3F5EFF02" w:rsidR="23B840A5" w:rsidRDefault="23B840A5" w:rsidP="00D0531B">
      <w:pPr>
        <w:tabs>
          <w:tab w:val="left" w:pos="4860"/>
        </w:tabs>
        <w:jc w:val="both"/>
        <w:rPr>
          <w:rFonts w:ascii="Arial" w:hAnsi="Arial" w:cs="Arial"/>
          <w:b/>
          <w:bCs/>
          <w:sz w:val="22"/>
          <w:szCs w:val="22"/>
        </w:rPr>
      </w:pPr>
      <w:r w:rsidRPr="79C477CA">
        <w:rPr>
          <w:rFonts w:ascii="Arial" w:hAnsi="Arial" w:cs="Arial"/>
          <w:b/>
          <w:bCs/>
          <w:sz w:val="22"/>
          <w:szCs w:val="22"/>
        </w:rPr>
        <w:t xml:space="preserve">4.2 </w:t>
      </w:r>
      <w:r w:rsidR="19FE99ED" w:rsidRPr="79C477CA">
        <w:rPr>
          <w:rFonts w:ascii="Arial" w:hAnsi="Arial" w:cs="Arial"/>
          <w:b/>
          <w:bCs/>
          <w:sz w:val="22"/>
          <w:szCs w:val="22"/>
        </w:rPr>
        <w:t>Määrus</w:t>
      </w:r>
      <w:r w:rsidR="44AA3205" w:rsidRPr="79C477CA">
        <w:rPr>
          <w:rFonts w:ascii="Arial" w:hAnsi="Arial" w:cs="Arial"/>
          <w:b/>
          <w:bCs/>
          <w:sz w:val="22"/>
          <w:szCs w:val="22"/>
        </w:rPr>
        <w:t>e</w:t>
      </w:r>
      <w:r w:rsidR="19FE99ED" w:rsidRPr="79C477CA">
        <w:rPr>
          <w:rFonts w:ascii="Arial" w:hAnsi="Arial" w:cs="Arial"/>
          <w:b/>
          <w:bCs/>
          <w:sz w:val="22"/>
          <w:szCs w:val="22"/>
        </w:rPr>
        <w:t xml:space="preserve"> </w:t>
      </w:r>
      <w:r w:rsidR="45C2D0FA" w:rsidRPr="79C477CA">
        <w:rPr>
          <w:rFonts w:ascii="Arial" w:hAnsi="Arial" w:cs="Arial"/>
          <w:b/>
          <w:bCs/>
          <w:sz w:val="22"/>
          <w:szCs w:val="22"/>
        </w:rPr>
        <w:t>nr 1</w:t>
      </w:r>
      <w:r w:rsidR="19FE99ED" w:rsidRPr="79C477CA">
        <w:rPr>
          <w:rFonts w:ascii="Arial" w:hAnsi="Arial" w:cs="Arial"/>
          <w:b/>
          <w:bCs/>
          <w:sz w:val="22"/>
          <w:szCs w:val="22"/>
        </w:rPr>
        <w:t>18 muudatus</w:t>
      </w:r>
    </w:p>
    <w:p w14:paraId="12A495D1" w14:textId="77777777" w:rsidR="00562E92" w:rsidRDefault="00562E92" w:rsidP="00D0531B">
      <w:pPr>
        <w:tabs>
          <w:tab w:val="left" w:pos="4860"/>
        </w:tabs>
        <w:jc w:val="both"/>
      </w:pPr>
    </w:p>
    <w:p w14:paraId="31787093" w14:textId="1828A593" w:rsidR="00323AF0" w:rsidRPr="00323AF0" w:rsidRDefault="00323AF0" w:rsidP="00D0531B">
      <w:pPr>
        <w:jc w:val="both"/>
      </w:pPr>
      <w:r w:rsidRPr="4DF6256F">
        <w:rPr>
          <w:rFonts w:ascii="Arial" w:hAnsi="Arial" w:cs="Arial"/>
          <w:sz w:val="22"/>
          <w:szCs w:val="22"/>
        </w:rPr>
        <w:t xml:space="preserve">Määruse </w:t>
      </w:r>
      <w:r w:rsidR="79A9828E" w:rsidRPr="4DF6256F">
        <w:rPr>
          <w:rFonts w:ascii="Arial" w:hAnsi="Arial" w:cs="Arial"/>
          <w:sz w:val="22"/>
          <w:szCs w:val="22"/>
        </w:rPr>
        <w:t>nr 118 muudatuse</w:t>
      </w:r>
      <w:r w:rsidRPr="00323AF0">
        <w:rPr>
          <w:rFonts w:ascii="Arial" w:hAnsi="Arial" w:cs="Arial"/>
          <w:sz w:val="22"/>
          <w:szCs w:val="22"/>
        </w:rPr>
        <w:t xml:space="preserve"> mõju hinnati sotsiaalse mõju, riigiasutuste korralduse ning riigieelarve mõju vaates. Mõju olulisuse hindamisel lähtuti mõju ulatusest, avaldumise sagedusest, sihtrühma suurusest ja ebasoovitavate mõjude riskist. Muudes mõjuvaldkondades otsest mõju ei tuvastatud.</w:t>
      </w:r>
    </w:p>
    <w:p w14:paraId="07B4092F" w14:textId="5FE47071" w:rsidR="6198CAD8" w:rsidRDefault="6198CAD8" w:rsidP="00D0531B">
      <w:pPr>
        <w:jc w:val="both"/>
        <w:rPr>
          <w:rFonts w:ascii="Arial" w:hAnsi="Arial" w:cs="Arial"/>
          <w:sz w:val="22"/>
          <w:szCs w:val="22"/>
        </w:rPr>
      </w:pPr>
    </w:p>
    <w:p w14:paraId="748377C3" w14:textId="77777777" w:rsidR="00323AF0" w:rsidRPr="00323AF0" w:rsidRDefault="00323AF0" w:rsidP="00D0531B">
      <w:pPr>
        <w:jc w:val="both"/>
        <w:rPr>
          <w:rFonts w:ascii="Arial" w:hAnsi="Arial" w:cs="Arial"/>
          <w:sz w:val="22"/>
          <w:szCs w:val="22"/>
        </w:rPr>
      </w:pPr>
      <w:r w:rsidRPr="00323AF0">
        <w:rPr>
          <w:rFonts w:ascii="Arial" w:hAnsi="Arial" w:cs="Arial"/>
          <w:sz w:val="22"/>
          <w:szCs w:val="22"/>
        </w:rPr>
        <w:lastRenderedPageBreak/>
        <w:t>Muudatus täpsustab, et kriisiolukorras võib pensionilepingute alusel tehtavaid väljamakseid teha posti teel kojukandena. Muudatus ei mõjuta II samba pensioni suurust ega õigust pensionimaksele, vaid lisab erandlikuks olukorraks täiendava makseviisi.</w:t>
      </w:r>
    </w:p>
    <w:p w14:paraId="5A7B8C1C" w14:textId="77777777" w:rsidR="00EF1EE7" w:rsidRDefault="00EF1EE7" w:rsidP="00D0531B">
      <w:pPr>
        <w:jc w:val="both"/>
        <w:rPr>
          <w:kern w:val="2"/>
          <w14:ligatures w14:val="standardContextual"/>
        </w:rPr>
      </w:pPr>
    </w:p>
    <w:p w14:paraId="253B2B0B" w14:textId="77777777" w:rsidR="00AC1FF6" w:rsidRPr="00E70FA0" w:rsidRDefault="00AE2BCD">
      <w:pPr>
        <w:jc w:val="both"/>
        <w:rPr>
          <w:rFonts w:ascii="Arial" w:hAnsi="Arial" w:cs="Arial"/>
          <w:sz w:val="22"/>
          <w:szCs w:val="22"/>
        </w:rPr>
      </w:pPr>
      <w:r w:rsidRPr="00323AF0">
        <w:rPr>
          <w:rFonts w:ascii="Arial" w:hAnsi="Arial" w:cs="Arial"/>
          <w:b/>
          <w:bCs/>
          <w:sz w:val="22"/>
          <w:szCs w:val="22"/>
        </w:rPr>
        <w:t>4.</w:t>
      </w:r>
      <w:r>
        <w:rPr>
          <w:rFonts w:ascii="Arial" w:hAnsi="Arial" w:cs="Arial"/>
          <w:b/>
          <w:bCs/>
          <w:sz w:val="22"/>
          <w:szCs w:val="22"/>
        </w:rPr>
        <w:t>2.</w:t>
      </w:r>
      <w:r w:rsidRPr="00323AF0">
        <w:rPr>
          <w:rFonts w:ascii="Arial" w:hAnsi="Arial" w:cs="Arial"/>
          <w:b/>
          <w:bCs/>
          <w:sz w:val="22"/>
          <w:szCs w:val="22"/>
        </w:rPr>
        <w:t>1. Sihtrühma suurus</w:t>
      </w:r>
    </w:p>
    <w:p w14:paraId="1936D408" w14:textId="77777777" w:rsidR="00323AF0" w:rsidRPr="00323AF0" w:rsidRDefault="00323AF0" w:rsidP="00323AF0">
      <w:pPr>
        <w:rPr>
          <w:rFonts w:ascii="Arial" w:hAnsi="Arial" w:cs="Arial"/>
          <w:b/>
          <w:bCs/>
          <w:sz w:val="22"/>
          <w:szCs w:val="22"/>
        </w:rPr>
      </w:pPr>
    </w:p>
    <w:p w14:paraId="0C45C31D" w14:textId="77777777" w:rsidR="00222E76" w:rsidRDefault="00222E76">
      <w:pPr>
        <w:jc w:val="both"/>
        <w:rPr>
          <w:kern w:val="2"/>
          <w14:ligatures w14:val="standardContextual"/>
        </w:rPr>
      </w:pPr>
      <w:r>
        <w:rPr>
          <w:rFonts w:ascii="Arial" w:hAnsi="Arial" w:cs="Arial"/>
          <w:sz w:val="22"/>
          <w:szCs w:val="22"/>
        </w:rPr>
        <w:t>Määruse muudatuse otsene sihtrühm on pensionilepingu alusel II samba pensionimakseid saavad inimesed, kellele teeb väljamakseid Sotsiaalkindlustusamet. 2025. aastal tehti Sotsiaalkindlustusameti andmetel 957 inimesele väljamakse; keskmine aastane väljamakse oli 720 eurot (tabel 1).</w:t>
      </w:r>
    </w:p>
    <w:p w14:paraId="75D8F55C" w14:textId="77777777" w:rsidR="00323AF0" w:rsidRPr="00323AF0" w:rsidRDefault="00323AF0" w:rsidP="00323AF0">
      <w:pPr>
        <w:rPr>
          <w:rFonts w:ascii="Arial" w:hAnsi="Arial" w:cs="Arial"/>
          <w:sz w:val="22"/>
          <w:szCs w:val="22"/>
        </w:rPr>
      </w:pPr>
    </w:p>
    <w:p w14:paraId="35DD93DB" w14:textId="77777777" w:rsidR="00AC1FF6" w:rsidRPr="00E70FA0" w:rsidRDefault="00AE2BCD">
      <w:pPr>
        <w:jc w:val="both"/>
        <w:rPr>
          <w:rFonts w:ascii="Arial" w:hAnsi="Arial" w:cs="Arial"/>
          <w:sz w:val="22"/>
          <w:szCs w:val="22"/>
        </w:rPr>
      </w:pPr>
      <w:r w:rsidRPr="00323AF0">
        <w:rPr>
          <w:rFonts w:ascii="Arial" w:hAnsi="Arial" w:cs="Arial"/>
          <w:sz w:val="22"/>
          <w:szCs w:val="22"/>
        </w:rPr>
        <w:t>Tabel 1. Pensionilepingu alusel II samba pensionimakseid saanud inimesed ja väljamaksed</w:t>
      </w:r>
    </w:p>
    <w:tbl>
      <w:tblPr>
        <w:tblW w:w="8926" w:type="dxa"/>
        <w:tblCellMar>
          <w:left w:w="70" w:type="dxa"/>
          <w:right w:w="70" w:type="dxa"/>
        </w:tblCellMar>
        <w:tblLook w:val="04A0" w:firstRow="1" w:lastRow="0" w:firstColumn="1" w:lastColumn="0" w:noHBand="0" w:noVBand="1"/>
      </w:tblPr>
      <w:tblGrid>
        <w:gridCol w:w="1271"/>
        <w:gridCol w:w="1134"/>
        <w:gridCol w:w="1843"/>
        <w:gridCol w:w="2268"/>
        <w:gridCol w:w="2410"/>
      </w:tblGrid>
      <w:tr w:rsidR="00323AF0" w:rsidRPr="00323AF0" w14:paraId="78AADDF8" w14:textId="77777777" w:rsidTr="00A62159">
        <w:trPr>
          <w:trHeight w:val="720"/>
        </w:trPr>
        <w:tc>
          <w:tcPr>
            <w:tcW w:w="1271" w:type="dxa"/>
            <w:tcBorders>
              <w:top w:val="single" w:sz="4" w:space="0" w:color="auto"/>
              <w:left w:val="single" w:sz="4" w:space="0" w:color="auto"/>
              <w:bottom w:val="single" w:sz="4" w:space="0" w:color="auto"/>
              <w:right w:val="single" w:sz="4" w:space="0" w:color="auto"/>
            </w:tcBorders>
            <w:vAlign w:val="center"/>
            <w:hideMark/>
          </w:tcPr>
          <w:p w14:paraId="68E361B9" w14:textId="77777777" w:rsidR="00323AF0" w:rsidRPr="00323AF0" w:rsidRDefault="00323AF0" w:rsidP="00A62159">
            <w:pPr>
              <w:jc w:val="center"/>
              <w:rPr>
                <w:rFonts w:ascii="Arial" w:hAnsi="Arial" w:cs="Arial"/>
                <w:color w:val="000000"/>
                <w:sz w:val="22"/>
                <w:szCs w:val="22"/>
                <w:lang w:eastAsia="et-EE"/>
              </w:rPr>
            </w:pPr>
            <w:r w:rsidRPr="00323AF0">
              <w:rPr>
                <w:rFonts w:ascii="Arial" w:hAnsi="Arial" w:cs="Arial"/>
                <w:color w:val="000000"/>
                <w:sz w:val="22"/>
                <w:szCs w:val="22"/>
                <w:lang w:eastAsia="et-EE"/>
              </w:rPr>
              <w:t>Aasta</w:t>
            </w:r>
          </w:p>
        </w:tc>
        <w:tc>
          <w:tcPr>
            <w:tcW w:w="1134" w:type="dxa"/>
            <w:tcBorders>
              <w:top w:val="single" w:sz="4" w:space="0" w:color="auto"/>
              <w:left w:val="nil"/>
              <w:bottom w:val="single" w:sz="4" w:space="0" w:color="auto"/>
              <w:right w:val="single" w:sz="4" w:space="0" w:color="auto"/>
            </w:tcBorders>
            <w:vAlign w:val="center"/>
            <w:hideMark/>
          </w:tcPr>
          <w:p w14:paraId="7628ECD1" w14:textId="77777777" w:rsidR="00323AF0" w:rsidRPr="00323AF0" w:rsidRDefault="00323AF0" w:rsidP="00A62159">
            <w:pPr>
              <w:jc w:val="center"/>
              <w:rPr>
                <w:rFonts w:ascii="Arial" w:hAnsi="Arial" w:cs="Arial"/>
                <w:color w:val="000000"/>
                <w:sz w:val="22"/>
                <w:szCs w:val="22"/>
                <w:lang w:eastAsia="et-EE"/>
              </w:rPr>
            </w:pPr>
            <w:r w:rsidRPr="00323AF0">
              <w:rPr>
                <w:rFonts w:ascii="Arial" w:hAnsi="Arial" w:cs="Arial"/>
                <w:color w:val="000000"/>
                <w:sz w:val="22"/>
                <w:szCs w:val="22"/>
                <w:lang w:eastAsia="et-EE"/>
              </w:rPr>
              <w:t>Inimeste arv</w:t>
            </w:r>
          </w:p>
        </w:tc>
        <w:tc>
          <w:tcPr>
            <w:tcW w:w="1843" w:type="dxa"/>
            <w:tcBorders>
              <w:top w:val="single" w:sz="4" w:space="0" w:color="auto"/>
              <w:left w:val="nil"/>
              <w:bottom w:val="single" w:sz="4" w:space="0" w:color="auto"/>
              <w:right w:val="single" w:sz="4" w:space="0" w:color="auto"/>
            </w:tcBorders>
            <w:vAlign w:val="center"/>
            <w:hideMark/>
          </w:tcPr>
          <w:p w14:paraId="1B11FC5F" w14:textId="77777777" w:rsidR="00323AF0" w:rsidRPr="00323AF0" w:rsidRDefault="00323AF0" w:rsidP="00A62159">
            <w:pPr>
              <w:jc w:val="center"/>
              <w:rPr>
                <w:rFonts w:ascii="Arial" w:hAnsi="Arial" w:cs="Arial"/>
                <w:color w:val="000000"/>
                <w:sz w:val="22"/>
                <w:szCs w:val="22"/>
                <w:lang w:eastAsia="et-EE"/>
              </w:rPr>
            </w:pPr>
            <w:r w:rsidRPr="00323AF0">
              <w:rPr>
                <w:rFonts w:ascii="Arial" w:hAnsi="Arial" w:cs="Arial"/>
                <w:color w:val="000000"/>
                <w:sz w:val="22"/>
                <w:szCs w:val="22"/>
                <w:lang w:eastAsia="et-EE"/>
              </w:rPr>
              <w:t>Väljamakstud summa aastas, eurot</w:t>
            </w:r>
          </w:p>
        </w:tc>
        <w:tc>
          <w:tcPr>
            <w:tcW w:w="2268" w:type="dxa"/>
            <w:tcBorders>
              <w:top w:val="single" w:sz="4" w:space="0" w:color="auto"/>
              <w:left w:val="nil"/>
              <w:bottom w:val="single" w:sz="4" w:space="0" w:color="auto"/>
              <w:right w:val="single" w:sz="4" w:space="0" w:color="auto"/>
            </w:tcBorders>
            <w:vAlign w:val="center"/>
            <w:hideMark/>
          </w:tcPr>
          <w:p w14:paraId="1C0B9876" w14:textId="77777777" w:rsidR="00323AF0" w:rsidRPr="00323AF0" w:rsidRDefault="00323AF0" w:rsidP="00A62159">
            <w:pPr>
              <w:jc w:val="center"/>
              <w:rPr>
                <w:rFonts w:ascii="Arial" w:hAnsi="Arial" w:cs="Arial"/>
                <w:color w:val="000000"/>
                <w:sz w:val="22"/>
                <w:szCs w:val="22"/>
                <w:lang w:eastAsia="et-EE"/>
              </w:rPr>
            </w:pPr>
            <w:r w:rsidRPr="00323AF0">
              <w:rPr>
                <w:rFonts w:ascii="Arial" w:hAnsi="Arial" w:cs="Arial"/>
                <w:color w:val="000000"/>
                <w:sz w:val="22"/>
                <w:szCs w:val="22"/>
                <w:lang w:eastAsia="et-EE"/>
              </w:rPr>
              <w:t>Keskmine väljamakse kuus inimese kohta, eurot</w:t>
            </w:r>
          </w:p>
        </w:tc>
        <w:tc>
          <w:tcPr>
            <w:tcW w:w="2410" w:type="dxa"/>
            <w:tcBorders>
              <w:top w:val="single" w:sz="4" w:space="0" w:color="auto"/>
              <w:left w:val="nil"/>
              <w:bottom w:val="single" w:sz="4" w:space="0" w:color="auto"/>
              <w:right w:val="single" w:sz="4" w:space="0" w:color="auto"/>
            </w:tcBorders>
            <w:vAlign w:val="center"/>
            <w:hideMark/>
          </w:tcPr>
          <w:p w14:paraId="03E4B971" w14:textId="77777777" w:rsidR="00323AF0" w:rsidRPr="00323AF0" w:rsidRDefault="00323AF0" w:rsidP="00A62159">
            <w:pPr>
              <w:jc w:val="center"/>
              <w:rPr>
                <w:rFonts w:ascii="Arial" w:hAnsi="Arial" w:cs="Arial"/>
                <w:color w:val="000000"/>
                <w:sz w:val="22"/>
                <w:szCs w:val="22"/>
                <w:lang w:eastAsia="et-EE"/>
              </w:rPr>
            </w:pPr>
            <w:r w:rsidRPr="00323AF0">
              <w:rPr>
                <w:rFonts w:ascii="Arial" w:hAnsi="Arial" w:cs="Arial"/>
                <w:color w:val="000000"/>
                <w:sz w:val="22"/>
                <w:szCs w:val="22"/>
                <w:lang w:eastAsia="et-EE"/>
              </w:rPr>
              <w:t>Keskmine väljamakse aastas inimese kohta, eurot</w:t>
            </w:r>
          </w:p>
        </w:tc>
      </w:tr>
      <w:tr w:rsidR="00323AF0" w:rsidRPr="00323AF0" w14:paraId="29BB51B7" w14:textId="77777777" w:rsidTr="00A62159">
        <w:trPr>
          <w:trHeight w:val="290"/>
        </w:trPr>
        <w:tc>
          <w:tcPr>
            <w:tcW w:w="1271" w:type="dxa"/>
            <w:tcBorders>
              <w:top w:val="nil"/>
              <w:left w:val="single" w:sz="4" w:space="0" w:color="auto"/>
              <w:bottom w:val="single" w:sz="4" w:space="0" w:color="auto"/>
              <w:right w:val="single" w:sz="4" w:space="0" w:color="auto"/>
            </w:tcBorders>
            <w:noWrap/>
            <w:vAlign w:val="center"/>
            <w:hideMark/>
          </w:tcPr>
          <w:p w14:paraId="4E125C98"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2022</w:t>
            </w:r>
          </w:p>
        </w:tc>
        <w:tc>
          <w:tcPr>
            <w:tcW w:w="1134" w:type="dxa"/>
            <w:tcBorders>
              <w:top w:val="nil"/>
              <w:left w:val="nil"/>
              <w:bottom w:val="single" w:sz="4" w:space="0" w:color="auto"/>
              <w:right w:val="single" w:sz="4" w:space="0" w:color="auto"/>
            </w:tcBorders>
            <w:noWrap/>
            <w:vAlign w:val="center"/>
            <w:hideMark/>
          </w:tcPr>
          <w:p w14:paraId="31770378"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999</w:t>
            </w:r>
          </w:p>
        </w:tc>
        <w:tc>
          <w:tcPr>
            <w:tcW w:w="1843" w:type="dxa"/>
            <w:tcBorders>
              <w:top w:val="nil"/>
              <w:left w:val="nil"/>
              <w:bottom w:val="single" w:sz="4" w:space="0" w:color="auto"/>
              <w:right w:val="single" w:sz="4" w:space="0" w:color="auto"/>
            </w:tcBorders>
            <w:noWrap/>
            <w:vAlign w:val="center"/>
            <w:hideMark/>
          </w:tcPr>
          <w:p w14:paraId="3DCCDAAD"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624 278</w:t>
            </w:r>
          </w:p>
        </w:tc>
        <w:tc>
          <w:tcPr>
            <w:tcW w:w="2268" w:type="dxa"/>
            <w:tcBorders>
              <w:top w:val="nil"/>
              <w:left w:val="nil"/>
              <w:bottom w:val="single" w:sz="4" w:space="0" w:color="auto"/>
              <w:right w:val="single" w:sz="4" w:space="0" w:color="auto"/>
            </w:tcBorders>
            <w:noWrap/>
            <w:vAlign w:val="center"/>
            <w:hideMark/>
          </w:tcPr>
          <w:p w14:paraId="76EDEEA5"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57</w:t>
            </w:r>
          </w:p>
        </w:tc>
        <w:tc>
          <w:tcPr>
            <w:tcW w:w="2410" w:type="dxa"/>
            <w:tcBorders>
              <w:top w:val="nil"/>
              <w:left w:val="nil"/>
              <w:bottom w:val="single" w:sz="4" w:space="0" w:color="auto"/>
              <w:right w:val="single" w:sz="4" w:space="0" w:color="auto"/>
            </w:tcBorders>
            <w:noWrap/>
            <w:vAlign w:val="center"/>
            <w:hideMark/>
          </w:tcPr>
          <w:p w14:paraId="20E91AF1"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684</w:t>
            </w:r>
          </w:p>
        </w:tc>
      </w:tr>
      <w:tr w:rsidR="00323AF0" w:rsidRPr="00323AF0" w14:paraId="08186235" w14:textId="77777777" w:rsidTr="00A62159">
        <w:trPr>
          <w:trHeight w:val="290"/>
        </w:trPr>
        <w:tc>
          <w:tcPr>
            <w:tcW w:w="1271" w:type="dxa"/>
            <w:tcBorders>
              <w:top w:val="nil"/>
              <w:left w:val="single" w:sz="4" w:space="0" w:color="auto"/>
              <w:bottom w:val="single" w:sz="4" w:space="0" w:color="auto"/>
              <w:right w:val="single" w:sz="4" w:space="0" w:color="auto"/>
            </w:tcBorders>
            <w:noWrap/>
            <w:vAlign w:val="center"/>
            <w:hideMark/>
          </w:tcPr>
          <w:p w14:paraId="123A9BDF"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2023</w:t>
            </w:r>
          </w:p>
        </w:tc>
        <w:tc>
          <w:tcPr>
            <w:tcW w:w="1134" w:type="dxa"/>
            <w:tcBorders>
              <w:top w:val="nil"/>
              <w:left w:val="nil"/>
              <w:bottom w:val="single" w:sz="4" w:space="0" w:color="auto"/>
              <w:right w:val="single" w:sz="4" w:space="0" w:color="auto"/>
            </w:tcBorders>
            <w:noWrap/>
            <w:vAlign w:val="center"/>
            <w:hideMark/>
          </w:tcPr>
          <w:p w14:paraId="6D7A6AF0"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983</w:t>
            </w:r>
          </w:p>
        </w:tc>
        <w:tc>
          <w:tcPr>
            <w:tcW w:w="1843" w:type="dxa"/>
            <w:tcBorders>
              <w:top w:val="nil"/>
              <w:left w:val="nil"/>
              <w:bottom w:val="single" w:sz="4" w:space="0" w:color="auto"/>
              <w:right w:val="single" w:sz="4" w:space="0" w:color="auto"/>
            </w:tcBorders>
            <w:noWrap/>
            <w:vAlign w:val="center"/>
            <w:hideMark/>
          </w:tcPr>
          <w:p w14:paraId="0C656A7C"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678 840</w:t>
            </w:r>
          </w:p>
        </w:tc>
        <w:tc>
          <w:tcPr>
            <w:tcW w:w="2268" w:type="dxa"/>
            <w:tcBorders>
              <w:top w:val="nil"/>
              <w:left w:val="nil"/>
              <w:bottom w:val="single" w:sz="4" w:space="0" w:color="auto"/>
              <w:right w:val="single" w:sz="4" w:space="0" w:color="auto"/>
            </w:tcBorders>
            <w:noWrap/>
            <w:vAlign w:val="center"/>
            <w:hideMark/>
          </w:tcPr>
          <w:p w14:paraId="29B2BCBD"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58</w:t>
            </w:r>
          </w:p>
        </w:tc>
        <w:tc>
          <w:tcPr>
            <w:tcW w:w="2410" w:type="dxa"/>
            <w:tcBorders>
              <w:top w:val="nil"/>
              <w:left w:val="nil"/>
              <w:bottom w:val="single" w:sz="4" w:space="0" w:color="auto"/>
              <w:right w:val="single" w:sz="4" w:space="0" w:color="auto"/>
            </w:tcBorders>
            <w:noWrap/>
            <w:vAlign w:val="center"/>
            <w:hideMark/>
          </w:tcPr>
          <w:p w14:paraId="48FF6026"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696</w:t>
            </w:r>
          </w:p>
        </w:tc>
      </w:tr>
      <w:tr w:rsidR="00323AF0" w:rsidRPr="00323AF0" w14:paraId="7EBADBAD" w14:textId="77777777" w:rsidTr="00A62159">
        <w:trPr>
          <w:trHeight w:val="290"/>
        </w:trPr>
        <w:tc>
          <w:tcPr>
            <w:tcW w:w="1271" w:type="dxa"/>
            <w:tcBorders>
              <w:top w:val="nil"/>
              <w:left w:val="single" w:sz="4" w:space="0" w:color="auto"/>
              <w:bottom w:val="single" w:sz="4" w:space="0" w:color="auto"/>
              <w:right w:val="single" w:sz="4" w:space="0" w:color="auto"/>
            </w:tcBorders>
            <w:noWrap/>
            <w:vAlign w:val="center"/>
            <w:hideMark/>
          </w:tcPr>
          <w:p w14:paraId="2A7C3AE9"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2024</w:t>
            </w:r>
          </w:p>
        </w:tc>
        <w:tc>
          <w:tcPr>
            <w:tcW w:w="1134" w:type="dxa"/>
            <w:tcBorders>
              <w:top w:val="nil"/>
              <w:left w:val="nil"/>
              <w:bottom w:val="single" w:sz="4" w:space="0" w:color="auto"/>
              <w:right w:val="single" w:sz="4" w:space="0" w:color="auto"/>
            </w:tcBorders>
            <w:noWrap/>
            <w:vAlign w:val="center"/>
            <w:hideMark/>
          </w:tcPr>
          <w:p w14:paraId="7AECC433"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975</w:t>
            </w:r>
          </w:p>
        </w:tc>
        <w:tc>
          <w:tcPr>
            <w:tcW w:w="1843" w:type="dxa"/>
            <w:tcBorders>
              <w:top w:val="nil"/>
              <w:left w:val="nil"/>
              <w:bottom w:val="single" w:sz="4" w:space="0" w:color="auto"/>
              <w:right w:val="single" w:sz="4" w:space="0" w:color="auto"/>
            </w:tcBorders>
            <w:noWrap/>
            <w:vAlign w:val="center"/>
            <w:hideMark/>
          </w:tcPr>
          <w:p w14:paraId="682FC446"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673 198</w:t>
            </w:r>
          </w:p>
        </w:tc>
        <w:tc>
          <w:tcPr>
            <w:tcW w:w="2268" w:type="dxa"/>
            <w:tcBorders>
              <w:top w:val="nil"/>
              <w:left w:val="nil"/>
              <w:bottom w:val="single" w:sz="4" w:space="0" w:color="auto"/>
              <w:right w:val="single" w:sz="4" w:space="0" w:color="auto"/>
            </w:tcBorders>
            <w:noWrap/>
            <w:vAlign w:val="center"/>
            <w:hideMark/>
          </w:tcPr>
          <w:p w14:paraId="0B899311"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59</w:t>
            </w:r>
          </w:p>
        </w:tc>
        <w:tc>
          <w:tcPr>
            <w:tcW w:w="2410" w:type="dxa"/>
            <w:tcBorders>
              <w:top w:val="nil"/>
              <w:left w:val="nil"/>
              <w:bottom w:val="single" w:sz="4" w:space="0" w:color="auto"/>
              <w:right w:val="single" w:sz="4" w:space="0" w:color="auto"/>
            </w:tcBorders>
            <w:noWrap/>
            <w:vAlign w:val="center"/>
            <w:hideMark/>
          </w:tcPr>
          <w:p w14:paraId="37DB9A4A"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708</w:t>
            </w:r>
          </w:p>
        </w:tc>
      </w:tr>
      <w:tr w:rsidR="00323AF0" w:rsidRPr="00323AF0" w14:paraId="68C7EDCA" w14:textId="77777777" w:rsidTr="00A62159">
        <w:trPr>
          <w:trHeight w:val="290"/>
        </w:trPr>
        <w:tc>
          <w:tcPr>
            <w:tcW w:w="1271" w:type="dxa"/>
            <w:tcBorders>
              <w:top w:val="nil"/>
              <w:left w:val="single" w:sz="4" w:space="0" w:color="auto"/>
              <w:bottom w:val="single" w:sz="4" w:space="0" w:color="auto"/>
              <w:right w:val="single" w:sz="4" w:space="0" w:color="auto"/>
            </w:tcBorders>
            <w:noWrap/>
            <w:vAlign w:val="center"/>
            <w:hideMark/>
          </w:tcPr>
          <w:p w14:paraId="618A7109"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2025</w:t>
            </w:r>
          </w:p>
        </w:tc>
        <w:tc>
          <w:tcPr>
            <w:tcW w:w="1134" w:type="dxa"/>
            <w:tcBorders>
              <w:top w:val="nil"/>
              <w:left w:val="nil"/>
              <w:bottom w:val="single" w:sz="4" w:space="0" w:color="auto"/>
              <w:right w:val="single" w:sz="4" w:space="0" w:color="auto"/>
            </w:tcBorders>
            <w:noWrap/>
            <w:vAlign w:val="center"/>
            <w:hideMark/>
          </w:tcPr>
          <w:p w14:paraId="171F4369"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957</w:t>
            </w:r>
          </w:p>
        </w:tc>
        <w:tc>
          <w:tcPr>
            <w:tcW w:w="1843" w:type="dxa"/>
            <w:tcBorders>
              <w:top w:val="nil"/>
              <w:left w:val="nil"/>
              <w:bottom w:val="single" w:sz="4" w:space="0" w:color="auto"/>
              <w:right w:val="single" w:sz="4" w:space="0" w:color="auto"/>
            </w:tcBorders>
            <w:noWrap/>
            <w:vAlign w:val="center"/>
            <w:hideMark/>
          </w:tcPr>
          <w:p w14:paraId="2569BE28"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674 883</w:t>
            </w:r>
          </w:p>
        </w:tc>
        <w:tc>
          <w:tcPr>
            <w:tcW w:w="2268" w:type="dxa"/>
            <w:tcBorders>
              <w:top w:val="nil"/>
              <w:left w:val="nil"/>
              <w:bottom w:val="single" w:sz="4" w:space="0" w:color="auto"/>
              <w:right w:val="single" w:sz="4" w:space="0" w:color="auto"/>
            </w:tcBorders>
            <w:noWrap/>
            <w:vAlign w:val="center"/>
            <w:hideMark/>
          </w:tcPr>
          <w:p w14:paraId="64B0C20C"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60</w:t>
            </w:r>
          </w:p>
        </w:tc>
        <w:tc>
          <w:tcPr>
            <w:tcW w:w="2410" w:type="dxa"/>
            <w:tcBorders>
              <w:top w:val="nil"/>
              <w:left w:val="nil"/>
              <w:bottom w:val="single" w:sz="4" w:space="0" w:color="auto"/>
              <w:right w:val="single" w:sz="4" w:space="0" w:color="auto"/>
            </w:tcBorders>
            <w:noWrap/>
            <w:vAlign w:val="center"/>
            <w:hideMark/>
          </w:tcPr>
          <w:p w14:paraId="6C112511"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720</w:t>
            </w:r>
          </w:p>
        </w:tc>
      </w:tr>
      <w:tr w:rsidR="00323AF0" w:rsidRPr="00323AF0" w14:paraId="1C28B980" w14:textId="77777777" w:rsidTr="00A62159">
        <w:trPr>
          <w:trHeight w:val="290"/>
        </w:trPr>
        <w:tc>
          <w:tcPr>
            <w:tcW w:w="1271" w:type="dxa"/>
            <w:tcBorders>
              <w:top w:val="nil"/>
              <w:left w:val="single" w:sz="4" w:space="0" w:color="auto"/>
              <w:bottom w:val="single" w:sz="4" w:space="0" w:color="auto"/>
              <w:right w:val="single" w:sz="4" w:space="0" w:color="auto"/>
            </w:tcBorders>
            <w:noWrap/>
            <w:vAlign w:val="center"/>
            <w:hideMark/>
          </w:tcPr>
          <w:p w14:paraId="58FA5EE2"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2026</w:t>
            </w:r>
          </w:p>
        </w:tc>
        <w:tc>
          <w:tcPr>
            <w:tcW w:w="1134" w:type="dxa"/>
            <w:tcBorders>
              <w:top w:val="nil"/>
              <w:left w:val="nil"/>
              <w:bottom w:val="single" w:sz="4" w:space="0" w:color="auto"/>
              <w:right w:val="single" w:sz="4" w:space="0" w:color="auto"/>
            </w:tcBorders>
            <w:noWrap/>
            <w:vAlign w:val="center"/>
            <w:hideMark/>
          </w:tcPr>
          <w:p w14:paraId="1816F1A6" w14:textId="77777777" w:rsidR="00323AF0" w:rsidRPr="00323AF0" w:rsidRDefault="00323AF0" w:rsidP="00E34F73">
            <w:pPr>
              <w:jc w:val="center"/>
              <w:rPr>
                <w:rFonts w:ascii="Arial" w:hAnsi="Arial" w:cs="Arial"/>
                <w:color w:val="000000"/>
                <w:sz w:val="22"/>
                <w:szCs w:val="22"/>
                <w:lang w:eastAsia="et-EE"/>
              </w:rPr>
            </w:pPr>
            <w:r w:rsidRPr="00323AF0">
              <w:rPr>
                <w:rFonts w:ascii="Arial" w:hAnsi="Arial" w:cs="Arial"/>
                <w:color w:val="000000"/>
                <w:sz w:val="22"/>
                <w:szCs w:val="22"/>
                <w:lang w:eastAsia="et-EE"/>
              </w:rPr>
              <w:t>926</w:t>
            </w:r>
          </w:p>
        </w:tc>
        <w:tc>
          <w:tcPr>
            <w:tcW w:w="1843" w:type="dxa"/>
            <w:tcBorders>
              <w:top w:val="nil"/>
              <w:left w:val="nil"/>
              <w:bottom w:val="single" w:sz="4" w:space="0" w:color="auto"/>
              <w:right w:val="single" w:sz="4" w:space="0" w:color="auto"/>
            </w:tcBorders>
            <w:noWrap/>
            <w:vAlign w:val="center"/>
            <w:hideMark/>
          </w:tcPr>
          <w:p w14:paraId="43413636"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382 647</w:t>
            </w:r>
          </w:p>
        </w:tc>
        <w:tc>
          <w:tcPr>
            <w:tcW w:w="2268" w:type="dxa"/>
            <w:tcBorders>
              <w:top w:val="nil"/>
              <w:left w:val="nil"/>
              <w:bottom w:val="single" w:sz="4" w:space="0" w:color="auto"/>
              <w:right w:val="single" w:sz="4" w:space="0" w:color="auto"/>
            </w:tcBorders>
            <w:noWrap/>
            <w:vAlign w:val="center"/>
            <w:hideMark/>
          </w:tcPr>
          <w:p w14:paraId="37C98557"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60</w:t>
            </w:r>
          </w:p>
        </w:tc>
        <w:tc>
          <w:tcPr>
            <w:tcW w:w="2410" w:type="dxa"/>
            <w:tcBorders>
              <w:top w:val="nil"/>
              <w:left w:val="nil"/>
              <w:bottom w:val="single" w:sz="4" w:space="0" w:color="auto"/>
              <w:right w:val="single" w:sz="4" w:space="0" w:color="auto"/>
            </w:tcBorders>
            <w:noWrap/>
            <w:vAlign w:val="center"/>
            <w:hideMark/>
          </w:tcPr>
          <w:p w14:paraId="490D3EA2" w14:textId="77777777" w:rsidR="00323AF0" w:rsidRPr="00323AF0" w:rsidRDefault="00323AF0" w:rsidP="00A62159">
            <w:pPr>
              <w:jc w:val="right"/>
              <w:rPr>
                <w:rFonts w:ascii="Arial" w:hAnsi="Arial" w:cs="Arial"/>
                <w:color w:val="000000"/>
                <w:sz w:val="22"/>
                <w:szCs w:val="22"/>
                <w:lang w:eastAsia="et-EE"/>
              </w:rPr>
            </w:pPr>
            <w:r w:rsidRPr="00323AF0">
              <w:rPr>
                <w:rFonts w:ascii="Arial" w:hAnsi="Arial" w:cs="Arial"/>
                <w:color w:val="000000"/>
                <w:sz w:val="22"/>
                <w:szCs w:val="22"/>
                <w:lang w:eastAsia="et-EE"/>
              </w:rPr>
              <w:t>720</w:t>
            </w:r>
          </w:p>
        </w:tc>
      </w:tr>
    </w:tbl>
    <w:p w14:paraId="4BF68BAF" w14:textId="77777777" w:rsidR="00AC1FF6" w:rsidRPr="00E70FA0" w:rsidRDefault="00AE2BCD">
      <w:pPr>
        <w:jc w:val="both"/>
        <w:rPr>
          <w:rFonts w:ascii="Arial" w:hAnsi="Arial" w:cs="Arial"/>
          <w:sz w:val="22"/>
          <w:szCs w:val="22"/>
        </w:rPr>
      </w:pPr>
      <w:r w:rsidRPr="00323AF0">
        <w:rPr>
          <w:rFonts w:ascii="Arial" w:hAnsi="Arial" w:cs="Arial"/>
          <w:sz w:val="22"/>
          <w:szCs w:val="22"/>
        </w:rPr>
        <w:t>Allikas: Sotsiaalkindlustusamet</w:t>
      </w:r>
    </w:p>
    <w:p w14:paraId="6C17977E" w14:textId="77777777" w:rsidR="00323AF0" w:rsidRPr="00323AF0" w:rsidRDefault="00323AF0" w:rsidP="00323AF0">
      <w:pPr>
        <w:rPr>
          <w:rFonts w:ascii="Arial" w:hAnsi="Arial" w:cs="Arial"/>
          <w:sz w:val="22"/>
          <w:szCs w:val="22"/>
        </w:rPr>
      </w:pPr>
    </w:p>
    <w:p w14:paraId="2F5167D9" w14:textId="77777777" w:rsidR="00222E76" w:rsidRDefault="00222E76">
      <w:pPr>
        <w:jc w:val="both"/>
        <w:rPr>
          <w:kern w:val="2"/>
          <w14:ligatures w14:val="standardContextual"/>
        </w:rPr>
      </w:pPr>
      <w:r>
        <w:rPr>
          <w:rFonts w:ascii="Arial" w:hAnsi="Arial" w:cs="Arial"/>
          <w:sz w:val="22"/>
          <w:szCs w:val="22"/>
        </w:rPr>
        <w:t>Muudatuse potentsiaalne sihtrühm on väike ja väheneb ajas. 2026. aastal sai enamik pensionilepingu alusel makse saajatest ka riiklikku pensioni; üksnes kolmele inimesele maksti ainult pensionilepingu väljamakset.</w:t>
      </w:r>
    </w:p>
    <w:p w14:paraId="2607F1A6" w14:textId="77777777" w:rsidR="00D64DC1" w:rsidRPr="00323AF0" w:rsidRDefault="00D64DC1" w:rsidP="00323AF0">
      <w:pPr>
        <w:jc w:val="both"/>
        <w:rPr>
          <w:rFonts w:ascii="Arial" w:hAnsi="Arial" w:cs="Arial"/>
          <w:sz w:val="22"/>
          <w:szCs w:val="22"/>
        </w:rPr>
      </w:pPr>
    </w:p>
    <w:p w14:paraId="3EE8C5D2" w14:textId="77777777" w:rsidR="00323AF0" w:rsidRDefault="00323AF0" w:rsidP="00323AF0">
      <w:pPr>
        <w:jc w:val="both"/>
        <w:rPr>
          <w:rFonts w:ascii="Arial" w:hAnsi="Arial" w:cs="Arial"/>
          <w:sz w:val="22"/>
          <w:szCs w:val="22"/>
        </w:rPr>
      </w:pPr>
      <w:r w:rsidRPr="00323AF0">
        <w:rPr>
          <w:rFonts w:ascii="Arial" w:hAnsi="Arial" w:cs="Arial"/>
          <w:sz w:val="22"/>
          <w:szCs w:val="22"/>
        </w:rPr>
        <w:t>Sotsiaalkindlustusameti andmetel kasutas 2025. aastal kojukannet 0,8% pensionisaajatest, sh riigi kulul 0,6%.</w:t>
      </w:r>
    </w:p>
    <w:p w14:paraId="02F9DC63" w14:textId="77777777" w:rsidR="00323AF0" w:rsidRPr="00323AF0" w:rsidRDefault="00323AF0" w:rsidP="00323AF0">
      <w:pPr>
        <w:rPr>
          <w:rFonts w:ascii="Arial" w:hAnsi="Arial" w:cs="Arial"/>
          <w:sz w:val="22"/>
          <w:szCs w:val="22"/>
        </w:rPr>
      </w:pPr>
    </w:p>
    <w:p w14:paraId="3E728C85" w14:textId="77777777" w:rsidR="00AC1FF6" w:rsidRPr="00E70FA0" w:rsidRDefault="00AE2BCD">
      <w:pPr>
        <w:jc w:val="both"/>
        <w:rPr>
          <w:rFonts w:ascii="Arial" w:hAnsi="Arial" w:cs="Arial"/>
          <w:sz w:val="22"/>
          <w:szCs w:val="22"/>
        </w:rPr>
      </w:pPr>
      <w:r w:rsidRPr="00323AF0">
        <w:rPr>
          <w:rFonts w:ascii="Arial" w:hAnsi="Arial" w:cs="Arial"/>
          <w:b/>
          <w:bCs/>
          <w:sz w:val="22"/>
          <w:szCs w:val="22"/>
        </w:rPr>
        <w:t>4.</w:t>
      </w:r>
      <w:r>
        <w:rPr>
          <w:rFonts w:ascii="Arial" w:hAnsi="Arial" w:cs="Arial"/>
          <w:b/>
          <w:bCs/>
          <w:sz w:val="22"/>
          <w:szCs w:val="22"/>
        </w:rPr>
        <w:t>2.</w:t>
      </w:r>
      <w:r w:rsidRPr="00323AF0">
        <w:rPr>
          <w:rFonts w:ascii="Arial" w:hAnsi="Arial" w:cs="Arial"/>
          <w:b/>
          <w:bCs/>
          <w:sz w:val="22"/>
          <w:szCs w:val="22"/>
        </w:rPr>
        <w:t>2. Sotsiaalne mõju</w:t>
      </w:r>
    </w:p>
    <w:p w14:paraId="04D144EF" w14:textId="77777777" w:rsidR="00323AF0" w:rsidRPr="00323AF0" w:rsidRDefault="00323AF0" w:rsidP="00323AF0">
      <w:pPr>
        <w:rPr>
          <w:rFonts w:ascii="Arial" w:hAnsi="Arial" w:cs="Arial"/>
          <w:b/>
          <w:bCs/>
          <w:sz w:val="22"/>
          <w:szCs w:val="22"/>
        </w:rPr>
      </w:pPr>
    </w:p>
    <w:p w14:paraId="7E9504A0"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Sotsiaalne mõju avaldub eelkõige pensionimakse kättesaadavuse paranemises kriisiolukorras, kui tavapärased teenused, liikumisvõimalused või pangateenuste kasutamine on häiritud.</w:t>
      </w:r>
    </w:p>
    <w:p w14:paraId="28924612" w14:textId="77777777" w:rsidR="00D64DC1" w:rsidRPr="00323AF0" w:rsidRDefault="00D64DC1" w:rsidP="00323AF0">
      <w:pPr>
        <w:jc w:val="both"/>
        <w:rPr>
          <w:rFonts w:ascii="Arial" w:hAnsi="Arial" w:cs="Arial"/>
          <w:sz w:val="22"/>
          <w:szCs w:val="22"/>
        </w:rPr>
      </w:pPr>
    </w:p>
    <w:p w14:paraId="35DF5800"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Muudatus toetab pensionimaksete järjepidevust. Varasema seletuskirja kohaselt</w:t>
      </w:r>
      <w:r w:rsidRPr="00323AF0">
        <w:rPr>
          <w:rStyle w:val="Allmrkuseviide"/>
          <w:rFonts w:ascii="Arial" w:hAnsi="Arial" w:cs="Arial"/>
          <w:sz w:val="22"/>
          <w:szCs w:val="22"/>
        </w:rPr>
        <w:footnoteReference w:id="1"/>
      </w:r>
      <w:r w:rsidRPr="00323AF0">
        <w:rPr>
          <w:rFonts w:ascii="Arial" w:hAnsi="Arial" w:cs="Arial"/>
          <w:sz w:val="22"/>
          <w:szCs w:val="22"/>
        </w:rPr>
        <w:t xml:space="preserve"> oli ülemineku eesmärk tagada kokkulepitud suuruses väljamaksete jätkumine Sotsiaalkindlustusameti kaudu. Kojukande lisamine kriisiolukorras ei muuda makse suurust, vaid laiendab erandlikes oludes kättesaadavuse tagamise viise.</w:t>
      </w:r>
    </w:p>
    <w:p w14:paraId="4F0AC430" w14:textId="77777777" w:rsidR="00D64DC1" w:rsidRPr="00323AF0" w:rsidRDefault="00D64DC1" w:rsidP="00323AF0">
      <w:pPr>
        <w:jc w:val="both"/>
        <w:rPr>
          <w:rFonts w:ascii="Arial" w:hAnsi="Arial" w:cs="Arial"/>
          <w:sz w:val="22"/>
          <w:szCs w:val="22"/>
        </w:rPr>
      </w:pPr>
    </w:p>
    <w:p w14:paraId="543FC4CD"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Kuna pensionilepingu alusel tehtava makse kojukande kulud katab soovi korral riik, piirdub muudatuse mõju sihtrühmale eelkõige pensionimakse kättesaadavuse parandamisega.</w:t>
      </w:r>
    </w:p>
    <w:p w14:paraId="2B068300" w14:textId="77777777" w:rsidR="00D64DC1" w:rsidRPr="00323AF0" w:rsidRDefault="00D64DC1" w:rsidP="00323AF0">
      <w:pPr>
        <w:jc w:val="both"/>
        <w:rPr>
          <w:rFonts w:ascii="Arial" w:hAnsi="Arial" w:cs="Arial"/>
          <w:sz w:val="22"/>
          <w:szCs w:val="22"/>
        </w:rPr>
      </w:pPr>
    </w:p>
    <w:p w14:paraId="2D6DCD48"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Sotsiaalne mõju on üldjuhul väike, kuna sihtrühm on piiratud ja muudatus rakendub üksnes kriisiolukorras. Üksikisiku tasandil võib mõju siiski olla oluline, kui kojukanne on ainus toimiv makseviis.</w:t>
      </w:r>
    </w:p>
    <w:p w14:paraId="686910B4" w14:textId="77777777" w:rsidR="00323AF0" w:rsidRPr="00323AF0" w:rsidRDefault="00323AF0" w:rsidP="00323AF0">
      <w:pPr>
        <w:rPr>
          <w:rFonts w:ascii="Arial" w:hAnsi="Arial" w:cs="Arial"/>
          <w:b/>
          <w:bCs/>
          <w:sz w:val="22"/>
          <w:szCs w:val="22"/>
        </w:rPr>
      </w:pPr>
    </w:p>
    <w:p w14:paraId="0FDF6689" w14:textId="77777777" w:rsidR="00AC1FF6" w:rsidRPr="00E70FA0" w:rsidRDefault="00AE2BCD" w:rsidP="007E0F76">
      <w:pPr>
        <w:jc w:val="both"/>
        <w:rPr>
          <w:rFonts w:ascii="Arial" w:hAnsi="Arial" w:cs="Arial"/>
          <w:sz w:val="22"/>
          <w:szCs w:val="22"/>
        </w:rPr>
      </w:pPr>
      <w:r w:rsidRPr="00323AF0">
        <w:rPr>
          <w:rFonts w:ascii="Arial" w:hAnsi="Arial" w:cs="Arial"/>
          <w:b/>
          <w:bCs/>
          <w:sz w:val="22"/>
          <w:szCs w:val="22"/>
        </w:rPr>
        <w:t>4.</w:t>
      </w:r>
      <w:r>
        <w:rPr>
          <w:rFonts w:ascii="Arial" w:hAnsi="Arial" w:cs="Arial"/>
          <w:b/>
          <w:bCs/>
          <w:sz w:val="22"/>
          <w:szCs w:val="22"/>
        </w:rPr>
        <w:t>2.</w:t>
      </w:r>
      <w:r w:rsidRPr="00323AF0">
        <w:rPr>
          <w:rFonts w:ascii="Arial" w:hAnsi="Arial" w:cs="Arial"/>
          <w:b/>
          <w:bCs/>
          <w:sz w:val="22"/>
          <w:szCs w:val="22"/>
        </w:rPr>
        <w:t>3. Mõju riigiasutuste ja kohaliku omavalitsuse asutuste korraldusele ja riigieelarvele</w:t>
      </w:r>
    </w:p>
    <w:p w14:paraId="7E6D181E" w14:textId="77777777" w:rsidR="00D17DA5" w:rsidRDefault="00D17DA5" w:rsidP="007E0F76">
      <w:pPr>
        <w:jc w:val="both"/>
        <w:rPr>
          <w:rFonts w:ascii="Arial" w:hAnsi="Arial" w:cs="Arial"/>
          <w:sz w:val="22"/>
          <w:szCs w:val="22"/>
        </w:rPr>
      </w:pPr>
    </w:p>
    <w:p w14:paraId="3B086B26" w14:textId="6AACB372" w:rsidR="00CC2744" w:rsidRDefault="00CC2744" w:rsidP="007E0F76">
      <w:pPr>
        <w:jc w:val="both"/>
        <w:rPr>
          <w:kern w:val="2"/>
          <w14:ligatures w14:val="standardContextual"/>
        </w:rPr>
      </w:pPr>
      <w:r>
        <w:rPr>
          <w:rFonts w:ascii="Arial" w:hAnsi="Arial" w:cs="Arial"/>
          <w:sz w:val="22"/>
          <w:szCs w:val="22"/>
        </w:rPr>
        <w:t xml:space="preserve">Muudatuse eesmärk on tagada pensionilepingute alusel tehtavate pensionimaksete jätkumine ka kriisiolukorras. Muudatusega viiakse pensionilepingute alusel tehtavate väljamaksete regulatsioon kooskõlla sotsiaalseadustiku üldosa seaduse §-s 30¹ sätestatud põhimõttega, </w:t>
      </w:r>
      <w:r>
        <w:rPr>
          <w:rFonts w:ascii="Arial" w:hAnsi="Arial" w:cs="Arial"/>
          <w:sz w:val="22"/>
          <w:szCs w:val="22"/>
        </w:rPr>
        <w:lastRenderedPageBreak/>
        <w:t>mille kohaselt võib Sotsiaalkindlustusamet kriisiolukorras otsustada väljamaksete tegemise viisi vastavalt olukorra asjaoludele. Pensionilepingute alusel tehtavate väljamaksete suhtes ei kehtestata eraldi regulatsiooni, vaid lähtutakse samast loogikast, mida kasutatakse teiste Sotsiaalkindlustusameti korraldatavate väljamaksete puhul, näiteks pensionide puhul.</w:t>
      </w:r>
    </w:p>
    <w:p w14:paraId="766D82E0" w14:textId="77777777" w:rsidR="00F81675" w:rsidRDefault="00F81675" w:rsidP="007E0F76">
      <w:pPr>
        <w:jc w:val="both"/>
        <w:rPr>
          <w:rFonts w:ascii="Arial" w:hAnsi="Arial" w:cs="Arial"/>
          <w:sz w:val="22"/>
          <w:szCs w:val="22"/>
          <w:lang w:eastAsia="et-EE"/>
        </w:rPr>
      </w:pPr>
    </w:p>
    <w:p w14:paraId="6CD5B269" w14:textId="4A493B1C" w:rsidR="00D708F0" w:rsidRPr="00696D25" w:rsidRDefault="00D708F0" w:rsidP="007E0F76">
      <w:pPr>
        <w:jc w:val="both"/>
        <w:rPr>
          <w:rFonts w:ascii="Arial" w:hAnsi="Arial" w:cs="Arial"/>
          <w:sz w:val="22"/>
          <w:szCs w:val="22"/>
          <w:lang w:eastAsia="et-EE"/>
        </w:rPr>
      </w:pPr>
      <w:r w:rsidRPr="00696D25">
        <w:rPr>
          <w:rFonts w:ascii="Arial" w:hAnsi="Arial" w:cs="Arial"/>
          <w:sz w:val="22"/>
          <w:szCs w:val="22"/>
          <w:lang w:eastAsia="et-EE"/>
        </w:rPr>
        <w:t>Kriisiolukorras võib muudatus suurendada Sotsiaalkindlustusameti töökorralduslikku koormust juhul, kui amet otsustab pensionimaksete kättesaadavuse tagamiseks kasutada posti teel kojukannet. Kojukande kasutamise vajadus ja ulatus sõltuvad kriisiolukorra mõjust tavapärastele maksekanalitele ning Sotsiaalkindlustusameti hinnangust sobivaimale maksekorraldusele.</w:t>
      </w:r>
    </w:p>
    <w:p w14:paraId="36B9C7D3" w14:textId="77777777" w:rsidR="00F81675" w:rsidRDefault="00F81675" w:rsidP="007E0F76">
      <w:pPr>
        <w:jc w:val="both"/>
        <w:rPr>
          <w:rFonts w:ascii="Arial" w:hAnsi="Arial" w:cs="Arial"/>
          <w:sz w:val="22"/>
          <w:szCs w:val="22"/>
          <w:lang w:eastAsia="et-EE"/>
        </w:rPr>
      </w:pPr>
    </w:p>
    <w:p w14:paraId="5D2A4D05" w14:textId="6242C62E" w:rsidR="00D708F0" w:rsidRPr="00696D25" w:rsidRDefault="00D708F0" w:rsidP="007E0F76">
      <w:pPr>
        <w:jc w:val="both"/>
        <w:rPr>
          <w:rFonts w:ascii="Arial" w:hAnsi="Arial" w:cs="Arial"/>
          <w:sz w:val="22"/>
          <w:szCs w:val="22"/>
          <w:lang w:eastAsia="et-EE"/>
        </w:rPr>
      </w:pPr>
      <w:r w:rsidRPr="00696D25">
        <w:rPr>
          <w:rFonts w:ascii="Arial" w:hAnsi="Arial" w:cs="Arial"/>
          <w:sz w:val="22"/>
          <w:szCs w:val="22"/>
          <w:lang w:eastAsia="et-EE"/>
        </w:rPr>
        <w:t>Sõltuvalt kriisiolukorra asjaoludest võib Sotsiaalkindlustusametil olla vaja:</w:t>
      </w:r>
    </w:p>
    <w:p w14:paraId="3AD9A1CB" w14:textId="77777777" w:rsidR="00D708F0" w:rsidRPr="00696D25" w:rsidRDefault="00D708F0" w:rsidP="007E0F76">
      <w:pPr>
        <w:numPr>
          <w:ilvl w:val="0"/>
          <w:numId w:val="19"/>
        </w:numPr>
        <w:jc w:val="both"/>
        <w:rPr>
          <w:rFonts w:ascii="Arial" w:hAnsi="Arial" w:cs="Arial"/>
          <w:sz w:val="22"/>
          <w:szCs w:val="22"/>
          <w:lang w:eastAsia="et-EE"/>
        </w:rPr>
      </w:pPr>
      <w:r w:rsidRPr="00696D25">
        <w:rPr>
          <w:rFonts w:ascii="Arial" w:hAnsi="Arial" w:cs="Arial"/>
          <w:sz w:val="22"/>
          <w:szCs w:val="22"/>
          <w:lang w:eastAsia="et-EE"/>
        </w:rPr>
        <w:t>tuvastada isikud, kelle puhul on vajalik kasutada tavapärasest erinevat makseviisi;</w:t>
      </w:r>
    </w:p>
    <w:p w14:paraId="4A20AE94" w14:textId="77777777" w:rsidR="00D708F0" w:rsidRPr="00696D25" w:rsidRDefault="00D708F0" w:rsidP="007E0F76">
      <w:pPr>
        <w:numPr>
          <w:ilvl w:val="0"/>
          <w:numId w:val="19"/>
        </w:numPr>
        <w:jc w:val="both"/>
        <w:rPr>
          <w:rFonts w:ascii="Arial" w:hAnsi="Arial" w:cs="Arial"/>
          <w:sz w:val="22"/>
          <w:szCs w:val="22"/>
          <w:lang w:eastAsia="et-EE"/>
        </w:rPr>
      </w:pPr>
      <w:r w:rsidRPr="00696D25">
        <w:rPr>
          <w:rFonts w:ascii="Arial" w:hAnsi="Arial" w:cs="Arial"/>
          <w:sz w:val="22"/>
          <w:szCs w:val="22"/>
          <w:lang w:eastAsia="et-EE"/>
        </w:rPr>
        <w:t>korraldada andmevahetus ja maksete edastamine koostöös teenuse osutajaga;</w:t>
      </w:r>
    </w:p>
    <w:p w14:paraId="62D648B1" w14:textId="77777777" w:rsidR="00D708F0" w:rsidRPr="00696D25" w:rsidRDefault="00D708F0" w:rsidP="007E0F76">
      <w:pPr>
        <w:numPr>
          <w:ilvl w:val="0"/>
          <w:numId w:val="19"/>
        </w:numPr>
        <w:jc w:val="both"/>
        <w:rPr>
          <w:rFonts w:ascii="Arial" w:hAnsi="Arial" w:cs="Arial"/>
          <w:sz w:val="22"/>
          <w:szCs w:val="22"/>
          <w:lang w:eastAsia="et-EE"/>
        </w:rPr>
      </w:pPr>
      <w:r w:rsidRPr="00696D25">
        <w:rPr>
          <w:rFonts w:ascii="Arial" w:hAnsi="Arial" w:cs="Arial"/>
          <w:sz w:val="22"/>
          <w:szCs w:val="22"/>
          <w:lang w:eastAsia="et-EE"/>
        </w:rPr>
        <w:t>nõustada pensionisaajaid ning vajaduse korral nende lähedasi või esindajaid;</w:t>
      </w:r>
    </w:p>
    <w:p w14:paraId="51AFA1D7" w14:textId="77777777" w:rsidR="00D708F0" w:rsidRPr="00696D25" w:rsidRDefault="00D708F0" w:rsidP="007E0F76">
      <w:pPr>
        <w:numPr>
          <w:ilvl w:val="0"/>
          <w:numId w:val="19"/>
        </w:numPr>
        <w:jc w:val="both"/>
        <w:rPr>
          <w:rFonts w:ascii="Arial" w:hAnsi="Arial" w:cs="Arial"/>
          <w:sz w:val="22"/>
          <w:szCs w:val="22"/>
          <w:lang w:eastAsia="et-EE"/>
        </w:rPr>
      </w:pPr>
      <w:r w:rsidRPr="00696D25">
        <w:rPr>
          <w:rFonts w:ascii="Arial" w:hAnsi="Arial" w:cs="Arial"/>
          <w:sz w:val="22"/>
          <w:szCs w:val="22"/>
          <w:lang w:eastAsia="et-EE"/>
        </w:rPr>
        <w:t>kontrollida väljamaksete tegemiseks vajalike andmete ajakohasust;</w:t>
      </w:r>
    </w:p>
    <w:p w14:paraId="59E09264" w14:textId="77777777" w:rsidR="00D708F0" w:rsidRPr="00696D25" w:rsidRDefault="00D708F0" w:rsidP="007E0F76">
      <w:pPr>
        <w:numPr>
          <w:ilvl w:val="0"/>
          <w:numId w:val="19"/>
        </w:numPr>
        <w:jc w:val="both"/>
        <w:rPr>
          <w:rFonts w:ascii="Arial" w:hAnsi="Arial" w:cs="Arial"/>
          <w:sz w:val="22"/>
          <w:szCs w:val="22"/>
          <w:lang w:eastAsia="et-EE"/>
        </w:rPr>
      </w:pPr>
      <w:r w:rsidRPr="00696D25">
        <w:rPr>
          <w:rFonts w:ascii="Arial" w:hAnsi="Arial" w:cs="Arial"/>
          <w:sz w:val="22"/>
          <w:szCs w:val="22"/>
          <w:lang w:eastAsia="et-EE"/>
        </w:rPr>
        <w:t>lahendada maksete kättetoimetamisega seotud üksikjuhtumeid.</w:t>
      </w:r>
    </w:p>
    <w:p w14:paraId="2C52B0C9" w14:textId="77777777" w:rsidR="00F81675" w:rsidRDefault="00F81675" w:rsidP="007E0F76">
      <w:pPr>
        <w:jc w:val="both"/>
        <w:rPr>
          <w:rFonts w:ascii="Arial" w:hAnsi="Arial" w:cs="Arial"/>
          <w:sz w:val="22"/>
          <w:szCs w:val="22"/>
          <w:lang w:eastAsia="et-EE"/>
        </w:rPr>
      </w:pPr>
    </w:p>
    <w:p w14:paraId="175CE5A4" w14:textId="1033BFD3" w:rsidR="00D708F0" w:rsidRPr="00696D25" w:rsidRDefault="00D708F0" w:rsidP="007E0F76">
      <w:pPr>
        <w:jc w:val="both"/>
        <w:rPr>
          <w:rFonts w:ascii="Arial" w:hAnsi="Arial" w:cs="Arial"/>
          <w:sz w:val="22"/>
          <w:szCs w:val="22"/>
          <w:lang w:eastAsia="et-EE"/>
        </w:rPr>
      </w:pPr>
      <w:r w:rsidRPr="00696D25">
        <w:rPr>
          <w:rFonts w:ascii="Arial" w:hAnsi="Arial" w:cs="Arial"/>
          <w:sz w:val="22"/>
          <w:szCs w:val="22"/>
          <w:lang w:eastAsia="et-EE"/>
        </w:rPr>
        <w:t>Muudatus ei eelda tavapärases olukorras täiendavat tööjõuvajadust ega uute töökohtade loomist. Võimalik täiendav töökoormus võib avalduda üksnes kriisiolukorras ning sõltub Sotsiaalkindlustusameti otsusest kasutada pensionimaksete tegemisel posti teel kojukannet.</w:t>
      </w:r>
    </w:p>
    <w:p w14:paraId="0668778C" w14:textId="7B54CC28" w:rsidR="006B7A52" w:rsidRDefault="00323AF0" w:rsidP="007E0F76">
      <w:pPr>
        <w:jc w:val="both"/>
        <w:rPr>
          <w:rFonts w:ascii="Arial" w:hAnsi="Arial" w:cs="Arial"/>
          <w:sz w:val="22"/>
          <w:szCs w:val="22"/>
          <w:lang w:eastAsia="et-EE"/>
        </w:rPr>
      </w:pPr>
      <w:r w:rsidRPr="00696D25">
        <w:rPr>
          <w:rFonts w:ascii="Arial" w:hAnsi="Arial" w:cs="Arial"/>
          <w:sz w:val="22"/>
          <w:szCs w:val="22"/>
          <w:lang w:eastAsia="et-EE"/>
        </w:rPr>
        <w:t xml:space="preserve">Kohaliku omavalitsuse asutustele muudatus </w:t>
      </w:r>
      <w:r w:rsidR="00D708F0" w:rsidRPr="00696D25">
        <w:rPr>
          <w:rFonts w:ascii="Arial" w:hAnsi="Arial" w:cs="Arial"/>
          <w:sz w:val="22"/>
          <w:szCs w:val="22"/>
          <w:lang w:eastAsia="et-EE"/>
        </w:rPr>
        <w:t>otseseid uusi ülesandeid</w:t>
      </w:r>
      <w:r w:rsidRPr="00696D25">
        <w:rPr>
          <w:rFonts w:ascii="Arial" w:hAnsi="Arial" w:cs="Arial"/>
          <w:sz w:val="22"/>
          <w:szCs w:val="22"/>
          <w:lang w:eastAsia="et-EE"/>
        </w:rPr>
        <w:t xml:space="preserve"> ei loo. Kaudne mõju võib </w:t>
      </w:r>
      <w:r w:rsidR="00D708F0" w:rsidRPr="00696D25">
        <w:rPr>
          <w:rFonts w:ascii="Arial" w:hAnsi="Arial" w:cs="Arial"/>
          <w:sz w:val="22"/>
          <w:szCs w:val="22"/>
          <w:lang w:eastAsia="et-EE"/>
        </w:rPr>
        <w:t>avalduda üksnes erandjuhtudel</w:t>
      </w:r>
      <w:r w:rsidRPr="00696D25">
        <w:rPr>
          <w:rFonts w:ascii="Arial" w:hAnsi="Arial" w:cs="Arial"/>
          <w:sz w:val="22"/>
          <w:szCs w:val="22"/>
          <w:lang w:eastAsia="et-EE"/>
        </w:rPr>
        <w:t xml:space="preserve">, kui kriisiolukorras on vaja </w:t>
      </w:r>
      <w:r w:rsidR="00D708F0" w:rsidRPr="00696D25">
        <w:rPr>
          <w:rFonts w:ascii="Arial" w:hAnsi="Arial" w:cs="Arial"/>
          <w:sz w:val="22"/>
          <w:szCs w:val="22"/>
          <w:lang w:eastAsia="et-EE"/>
        </w:rPr>
        <w:t>teha</w:t>
      </w:r>
      <w:r w:rsidRPr="00696D25">
        <w:rPr>
          <w:rFonts w:ascii="Arial" w:hAnsi="Arial" w:cs="Arial"/>
          <w:sz w:val="22"/>
          <w:szCs w:val="22"/>
          <w:lang w:eastAsia="et-EE"/>
        </w:rPr>
        <w:t xml:space="preserve"> koostööd abivajavate inimeste </w:t>
      </w:r>
      <w:r w:rsidR="00D708F0" w:rsidRPr="00696D25">
        <w:rPr>
          <w:rFonts w:ascii="Arial" w:hAnsi="Arial" w:cs="Arial"/>
          <w:sz w:val="22"/>
          <w:szCs w:val="22"/>
          <w:lang w:eastAsia="et-EE"/>
        </w:rPr>
        <w:t>tuvastamisel</w:t>
      </w:r>
      <w:r w:rsidRPr="00696D25">
        <w:rPr>
          <w:rFonts w:ascii="Arial" w:hAnsi="Arial" w:cs="Arial"/>
          <w:sz w:val="22"/>
          <w:szCs w:val="22"/>
          <w:lang w:eastAsia="et-EE"/>
        </w:rPr>
        <w:t xml:space="preserve"> või nendeni </w:t>
      </w:r>
      <w:r w:rsidR="00D708F0" w:rsidRPr="00696D25">
        <w:rPr>
          <w:rFonts w:ascii="Arial" w:hAnsi="Arial" w:cs="Arial"/>
          <w:sz w:val="22"/>
          <w:szCs w:val="22"/>
          <w:lang w:eastAsia="et-EE"/>
        </w:rPr>
        <w:t>jõudmisel.</w:t>
      </w:r>
    </w:p>
    <w:p w14:paraId="69603F03" w14:textId="77777777" w:rsidR="006B7A52" w:rsidRPr="009C5F8F" w:rsidRDefault="006B7A52" w:rsidP="007E0F76">
      <w:pPr>
        <w:jc w:val="both"/>
        <w:rPr>
          <w:rFonts w:ascii="Arial" w:hAnsi="Arial" w:cs="Arial"/>
          <w:sz w:val="22"/>
          <w:szCs w:val="22"/>
          <w:lang w:eastAsia="et-EE"/>
        </w:rPr>
      </w:pPr>
    </w:p>
    <w:p w14:paraId="2DC3CBB8" w14:textId="48647AD3" w:rsidR="00AC1FF6" w:rsidRPr="00E70FA0" w:rsidRDefault="00686F26" w:rsidP="007E0F76">
      <w:pPr>
        <w:jc w:val="both"/>
        <w:rPr>
          <w:rFonts w:ascii="Arial" w:hAnsi="Arial" w:cs="Arial"/>
          <w:sz w:val="22"/>
          <w:szCs w:val="22"/>
        </w:rPr>
      </w:pPr>
      <w:r>
        <w:rPr>
          <w:rFonts w:ascii="Arial" w:hAnsi="Arial" w:cs="Arial"/>
          <w:b/>
          <w:bCs/>
          <w:sz w:val="22"/>
          <w:szCs w:val="22"/>
        </w:rPr>
        <w:t xml:space="preserve">4.2.4. </w:t>
      </w:r>
      <w:r w:rsidRPr="00323AF0">
        <w:rPr>
          <w:rFonts w:ascii="Arial" w:hAnsi="Arial" w:cs="Arial"/>
          <w:b/>
          <w:bCs/>
          <w:sz w:val="22"/>
          <w:szCs w:val="22"/>
        </w:rPr>
        <w:t>Mõju riigieelarvele</w:t>
      </w:r>
    </w:p>
    <w:p w14:paraId="6835618F" w14:textId="77777777" w:rsidR="00F81675" w:rsidRDefault="00F81675" w:rsidP="007E0F76">
      <w:pPr>
        <w:jc w:val="both"/>
        <w:rPr>
          <w:rFonts w:ascii="Arial" w:hAnsi="Arial" w:cs="Arial"/>
          <w:sz w:val="22"/>
          <w:szCs w:val="22"/>
          <w:lang w:eastAsia="et-EE"/>
        </w:rPr>
      </w:pPr>
    </w:p>
    <w:p w14:paraId="5F80E8A9" w14:textId="277E01BF" w:rsidR="009C5F8F" w:rsidRPr="00696D25" w:rsidRDefault="009C5F8F" w:rsidP="007E0F76">
      <w:pPr>
        <w:jc w:val="both"/>
        <w:rPr>
          <w:rFonts w:ascii="Arial" w:hAnsi="Arial" w:cs="Arial"/>
          <w:sz w:val="22"/>
          <w:szCs w:val="22"/>
          <w:lang w:eastAsia="et-EE"/>
        </w:rPr>
      </w:pPr>
      <w:r w:rsidRPr="00696D25">
        <w:rPr>
          <w:rFonts w:ascii="Arial" w:hAnsi="Arial" w:cs="Arial"/>
          <w:sz w:val="22"/>
          <w:szCs w:val="22"/>
          <w:lang w:eastAsia="et-EE"/>
        </w:rPr>
        <w:t>Muudatus ei too tavapärases olukorras kaasa täiendavaid kulusid, sest pensionimaksed tehakse kehtiva maksekorralduse alusel.</w:t>
      </w:r>
      <w:r w:rsidR="00F81675">
        <w:rPr>
          <w:rFonts w:ascii="Arial" w:hAnsi="Arial" w:cs="Arial"/>
          <w:sz w:val="22"/>
          <w:szCs w:val="22"/>
          <w:lang w:eastAsia="et-EE"/>
        </w:rPr>
        <w:t xml:space="preserve"> </w:t>
      </w:r>
      <w:r w:rsidRPr="00696D25">
        <w:rPr>
          <w:rFonts w:ascii="Arial" w:hAnsi="Arial" w:cs="Arial"/>
          <w:sz w:val="22"/>
          <w:szCs w:val="22"/>
          <w:lang w:eastAsia="et-EE"/>
        </w:rPr>
        <w:t>Täiendavad kulud võivad tekkida üksnes kriisiolukorras, kui Sotsiaalkindlustusamet peab pensionimaksete kättesaadavuse tagamiseks vajalikuks kasutada posti teel kojukannet. Kuna kojukande vajadus sõltub konkreetse kriisiolukorra asjaoludest ja Sotsiaalkindlustusameti hinnangust sobivale maksekorraldusele, ei ole võimalik ette kindlaks määrata nende isikute arvu, kelle suhtes võib olla vajalik kojukannet kasutada. Seetõttu on kulumõju hinnangus lähtutud kõikidest pensionilepingu alusel pensionimakse saavatest isikutest ning esitatud on maksimaalne võimalik kulustsenaarium.</w:t>
      </w:r>
    </w:p>
    <w:p w14:paraId="2D2C169B" w14:textId="77777777" w:rsidR="00F81675" w:rsidRDefault="00F81675" w:rsidP="00F81675">
      <w:pPr>
        <w:jc w:val="both"/>
        <w:rPr>
          <w:rFonts w:ascii="Arial" w:hAnsi="Arial" w:cs="Arial"/>
          <w:sz w:val="22"/>
          <w:szCs w:val="22"/>
          <w:lang w:eastAsia="et-EE"/>
        </w:rPr>
      </w:pPr>
    </w:p>
    <w:p w14:paraId="071CBD54" w14:textId="6C91B726" w:rsidR="00323AF0" w:rsidRPr="009C5F8F" w:rsidRDefault="009C5F8F" w:rsidP="00F81675">
      <w:pPr>
        <w:jc w:val="both"/>
        <w:rPr>
          <w:rFonts w:ascii="Arial" w:hAnsi="Arial" w:cs="Arial"/>
          <w:sz w:val="22"/>
          <w:szCs w:val="22"/>
          <w:lang w:eastAsia="et-EE"/>
        </w:rPr>
      </w:pPr>
      <w:r w:rsidRPr="00696D25">
        <w:rPr>
          <w:rFonts w:ascii="Arial" w:hAnsi="Arial" w:cs="Arial"/>
          <w:sz w:val="22"/>
          <w:szCs w:val="22"/>
          <w:lang w:eastAsia="et-EE"/>
        </w:rPr>
        <w:t>Kuluarvestus põhineb seletuskirja koostamise ajal kehtival kojukande teenuse hinnal ja teenuse korraldusel. Tegelik kulu sõltub kriisiolukorra kestusest, kojukannet vajavate inimeste arvust ning kriisiolukorra ajal kehtivatest teenuse osutamise tingimustest. Tulevikus võivad muutuda nii teenuse osutaja kui ka kojukande teenustasu suurus, mistõttu võivad tegelikud kulud erineda seletuskirjas esitatud hinnangutest.</w:t>
      </w:r>
    </w:p>
    <w:p w14:paraId="3CFEB023" w14:textId="77777777" w:rsidR="00F81675" w:rsidRDefault="00F81675">
      <w:pPr>
        <w:jc w:val="both"/>
        <w:rPr>
          <w:rFonts w:ascii="Arial" w:hAnsi="Arial" w:cs="Arial"/>
          <w:sz w:val="22"/>
          <w:szCs w:val="22"/>
        </w:rPr>
      </w:pPr>
    </w:p>
    <w:p w14:paraId="6014C4B1" w14:textId="0F6BFE12" w:rsidR="00AC1FF6" w:rsidRPr="00E70FA0" w:rsidRDefault="00AE2BCD">
      <w:pPr>
        <w:jc w:val="both"/>
        <w:rPr>
          <w:rFonts w:ascii="Arial" w:hAnsi="Arial" w:cs="Arial"/>
          <w:sz w:val="22"/>
          <w:szCs w:val="22"/>
        </w:rPr>
      </w:pPr>
      <w:r w:rsidRPr="00323AF0">
        <w:rPr>
          <w:rFonts w:ascii="Arial" w:hAnsi="Arial" w:cs="Arial"/>
          <w:sz w:val="22"/>
          <w:szCs w:val="22"/>
        </w:rPr>
        <w:t>Kojukande aastane lisakulu:</w:t>
      </w:r>
    </w:p>
    <w:p w14:paraId="7A009460" w14:textId="77777777" w:rsidR="00AC1FF6" w:rsidRPr="00E70FA0" w:rsidRDefault="00AE2BCD">
      <w:pPr>
        <w:jc w:val="both"/>
        <w:rPr>
          <w:rFonts w:ascii="Arial" w:hAnsi="Arial" w:cs="Arial"/>
          <w:sz w:val="22"/>
          <w:szCs w:val="22"/>
        </w:rPr>
      </w:pPr>
      <w:r w:rsidRPr="007033C8">
        <w:rPr>
          <w:rFonts w:ascii="Arial" w:hAnsi="Arial" w:cs="Arial"/>
          <w:sz w:val="22"/>
          <w:szCs w:val="22"/>
        </w:rPr>
        <w:t xml:space="preserve">                                      </w:t>
      </w:r>
      <m:oMath>
        <m:r>
          <w:rPr>
            <w:rFonts w:ascii="Cambria Math" w:hAnsi="Cambria Math" w:cs="Arial"/>
            <w:sz w:val="22"/>
            <w:szCs w:val="22"/>
          </w:rPr>
          <m:t>K=N×103,32</m:t>
        </m:r>
        <m:r>
          <m:rPr>
            <m:sty m:val="p"/>
          </m:rPr>
          <w:rPr>
            <w:rFonts w:ascii="Cambria Math" w:hAnsi="Cambria Math" w:cs="Arial"/>
            <w:sz w:val="22"/>
            <w:szCs w:val="22"/>
          </w:rPr>
          <w:br/>
        </m:r>
      </m:oMath>
    </w:p>
    <w:p w14:paraId="7A691959" w14:textId="77777777" w:rsidR="00AC1FF6" w:rsidRPr="00E70FA0" w:rsidRDefault="00AE2BCD">
      <w:pPr>
        <w:jc w:val="both"/>
        <w:rPr>
          <w:rFonts w:ascii="Arial" w:hAnsi="Arial" w:cs="Arial"/>
          <w:sz w:val="22"/>
          <w:szCs w:val="22"/>
        </w:rPr>
      </w:pPr>
      <w:r w:rsidRPr="00323AF0">
        <w:rPr>
          <w:rFonts w:ascii="Arial" w:hAnsi="Arial" w:cs="Arial"/>
          <w:sz w:val="22"/>
          <w:szCs w:val="22"/>
        </w:rPr>
        <w:t>kus:</w:t>
      </w:r>
    </w:p>
    <w:p w14:paraId="6DC7A1E3" w14:textId="77777777" w:rsidR="00323AF0" w:rsidRPr="00323AF0" w:rsidRDefault="00323AF0" w:rsidP="00323AF0">
      <w:pPr>
        <w:numPr>
          <w:ilvl w:val="0"/>
          <w:numId w:val="14"/>
        </w:numPr>
        <w:spacing w:after="160" w:line="259" w:lineRule="auto"/>
        <w:rPr>
          <w:rFonts w:ascii="Arial" w:hAnsi="Arial" w:cs="Arial"/>
          <w:sz w:val="22"/>
          <w:szCs w:val="22"/>
        </w:rPr>
      </w:pPr>
      <w:r w:rsidRPr="00323AF0">
        <w:rPr>
          <w:rFonts w:ascii="Arial" w:hAnsi="Arial" w:cs="Arial"/>
          <w:b/>
          <w:bCs/>
          <w:sz w:val="22"/>
          <w:szCs w:val="22"/>
        </w:rPr>
        <w:t>K</w:t>
      </w:r>
      <w:r w:rsidRPr="00323AF0">
        <w:rPr>
          <w:rFonts w:ascii="Arial" w:hAnsi="Arial" w:cs="Arial"/>
          <w:sz w:val="22"/>
          <w:szCs w:val="22"/>
        </w:rPr>
        <w:t xml:space="preserve"> = aastane lisakulu eurodes;</w:t>
      </w:r>
    </w:p>
    <w:p w14:paraId="1E9A7AC7" w14:textId="77777777" w:rsidR="00323AF0" w:rsidRPr="00323AF0" w:rsidRDefault="00323AF0" w:rsidP="00323AF0">
      <w:pPr>
        <w:numPr>
          <w:ilvl w:val="0"/>
          <w:numId w:val="14"/>
        </w:numPr>
        <w:spacing w:after="160" w:line="259" w:lineRule="auto"/>
        <w:rPr>
          <w:rFonts w:ascii="Arial" w:hAnsi="Arial" w:cs="Arial"/>
          <w:sz w:val="22"/>
          <w:szCs w:val="22"/>
        </w:rPr>
      </w:pPr>
      <w:r w:rsidRPr="00323AF0">
        <w:rPr>
          <w:rFonts w:ascii="Arial" w:hAnsi="Arial" w:cs="Arial"/>
          <w:b/>
          <w:bCs/>
          <w:sz w:val="22"/>
          <w:szCs w:val="22"/>
        </w:rPr>
        <w:t>N</w:t>
      </w:r>
      <w:r w:rsidRPr="00323AF0">
        <w:rPr>
          <w:rFonts w:ascii="Arial" w:hAnsi="Arial" w:cs="Arial"/>
          <w:sz w:val="22"/>
          <w:szCs w:val="22"/>
        </w:rPr>
        <w:t xml:space="preserve"> = kojukannet saavate inimeste arv;</w:t>
      </w:r>
    </w:p>
    <w:p w14:paraId="2764DAC5" w14:textId="77777777" w:rsidR="00323AF0" w:rsidRPr="00323AF0" w:rsidRDefault="00323AF0" w:rsidP="00323AF0">
      <w:pPr>
        <w:numPr>
          <w:ilvl w:val="0"/>
          <w:numId w:val="14"/>
        </w:numPr>
        <w:spacing w:after="160" w:line="259" w:lineRule="auto"/>
        <w:rPr>
          <w:rFonts w:ascii="Arial" w:hAnsi="Arial" w:cs="Arial"/>
          <w:sz w:val="22"/>
          <w:szCs w:val="22"/>
        </w:rPr>
      </w:pPr>
      <w:r w:rsidRPr="00323AF0">
        <w:rPr>
          <w:rFonts w:ascii="Arial" w:hAnsi="Arial" w:cs="Arial"/>
          <w:b/>
          <w:bCs/>
          <w:sz w:val="22"/>
          <w:szCs w:val="22"/>
        </w:rPr>
        <w:t>103,32 €</w:t>
      </w:r>
      <w:r w:rsidRPr="00323AF0">
        <w:rPr>
          <w:rFonts w:ascii="Arial" w:hAnsi="Arial" w:cs="Arial"/>
          <w:sz w:val="22"/>
          <w:szCs w:val="22"/>
        </w:rPr>
        <w:t xml:space="preserve"> = kojukande aastane maksumus ühe inimese kohta.</w:t>
      </w:r>
    </w:p>
    <w:p w14:paraId="492B093D" w14:textId="77777777" w:rsidR="00AC1FF6" w:rsidRPr="00E70FA0" w:rsidRDefault="00AE2BCD">
      <w:pPr>
        <w:jc w:val="both"/>
        <w:rPr>
          <w:rFonts w:ascii="Arial" w:hAnsi="Arial" w:cs="Arial"/>
          <w:sz w:val="22"/>
          <w:szCs w:val="22"/>
        </w:rPr>
      </w:pPr>
      <w:r w:rsidRPr="00323AF0">
        <w:rPr>
          <w:rFonts w:ascii="Arial" w:hAnsi="Arial" w:cs="Arial"/>
          <w:sz w:val="22"/>
          <w:szCs w:val="22"/>
        </w:rPr>
        <w:t>Kuukulu:</w:t>
      </w:r>
    </w:p>
    <w:p w14:paraId="62C56149" w14:textId="77777777" w:rsidR="00AC1FF6" w:rsidRPr="00E70FA0" w:rsidRDefault="00AE2BCD">
      <w:pPr>
        <w:jc w:val="both"/>
        <w:rPr>
          <w:rFonts w:ascii="Arial" w:hAnsi="Arial" w:cs="Arial"/>
          <w:sz w:val="22"/>
          <w:szCs w:val="22"/>
        </w:rPr>
      </w:pPr>
      <w:r w:rsidRPr="00216951">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K</m:t>
            </m:r>
          </m:e>
          <m:sub>
            <m:r>
              <w:rPr>
                <w:rFonts w:ascii="Cambria Math" w:hAnsi="Cambria Math" w:cs="Arial"/>
                <w:sz w:val="22"/>
                <w:szCs w:val="22"/>
              </w:rPr>
              <m:t>kuu</m:t>
            </m:r>
          </m:sub>
        </m:sSub>
        <m:r>
          <w:rPr>
            <w:rFonts w:ascii="Cambria Math" w:hAnsi="Cambria Math" w:cs="Arial"/>
            <w:sz w:val="22"/>
            <w:szCs w:val="22"/>
          </w:rPr>
          <m:t>=N×8,61</m:t>
        </m:r>
        <m:r>
          <m:rPr>
            <m:sty m:val="p"/>
          </m:rPr>
          <w:rPr>
            <w:rFonts w:ascii="Cambria Math" w:hAnsi="Cambria Math" w:cs="Arial"/>
            <w:sz w:val="22"/>
            <w:szCs w:val="22"/>
          </w:rPr>
          <w:br/>
        </m:r>
      </m:oMath>
    </w:p>
    <w:p w14:paraId="7B02E28E" w14:textId="77777777" w:rsidR="00323AF0" w:rsidRPr="00323AF0" w:rsidRDefault="00323AF0" w:rsidP="00323AF0">
      <w:pPr>
        <w:rPr>
          <w:rFonts w:ascii="Arial" w:hAnsi="Arial" w:cs="Arial"/>
          <w:sz w:val="22"/>
          <w:szCs w:val="22"/>
        </w:rPr>
      </w:pPr>
    </w:p>
    <w:p w14:paraId="27FE30FB" w14:textId="77777777" w:rsidR="00222E76" w:rsidRDefault="00222E76" w:rsidP="00F81675">
      <w:pPr>
        <w:jc w:val="both"/>
        <w:rPr>
          <w:kern w:val="2"/>
          <w14:ligatures w14:val="standardContextual"/>
        </w:rPr>
      </w:pPr>
      <w:r>
        <w:rPr>
          <w:rFonts w:ascii="Arial" w:hAnsi="Arial" w:cs="Arial"/>
          <w:sz w:val="22"/>
          <w:szCs w:val="22"/>
        </w:rPr>
        <w:lastRenderedPageBreak/>
        <w:t>Kui kojukannet sooviksid kasutada kõik pensionilepingu alusel II samba pensionimakse saajad, oleks maksimaalne teoreetiline aastane lisakulu järgmine:</w:t>
      </w:r>
    </w:p>
    <w:p w14:paraId="04E1857C" w14:textId="77777777" w:rsidR="00323AF0" w:rsidRPr="00323AF0" w:rsidRDefault="00323AF0" w:rsidP="00F81675">
      <w:pPr>
        <w:jc w:val="both"/>
        <w:rPr>
          <w:rFonts w:ascii="Arial" w:hAnsi="Arial" w:cs="Arial"/>
          <w:sz w:val="22"/>
          <w:szCs w:val="22"/>
        </w:rPr>
      </w:pPr>
    </w:p>
    <w:p w14:paraId="18C840F9" w14:textId="77777777" w:rsidR="00AC1FF6" w:rsidRPr="00E70FA0" w:rsidRDefault="00AE2BCD" w:rsidP="00F81675">
      <w:pPr>
        <w:jc w:val="both"/>
        <w:rPr>
          <w:rFonts w:ascii="Arial" w:hAnsi="Arial" w:cs="Arial"/>
          <w:sz w:val="22"/>
          <w:szCs w:val="22"/>
        </w:rPr>
      </w:pPr>
      <w:r w:rsidRPr="00CC2D97">
        <w:rPr>
          <w:rFonts w:ascii="Arial" w:hAnsi="Arial" w:cs="Arial"/>
          <w:sz w:val="22"/>
          <w:szCs w:val="22"/>
        </w:rPr>
        <w:t>926</w:t>
      </w:r>
      <w:r>
        <w:rPr>
          <w:rFonts w:ascii="Arial" w:hAnsi="Arial" w:cs="Arial"/>
          <w:sz w:val="22"/>
          <w:szCs w:val="22"/>
        </w:rPr>
        <w:t xml:space="preserve"> × 103,32 = </w:t>
      </w:r>
      <w:r w:rsidRPr="00CC2D97">
        <w:rPr>
          <w:rFonts w:ascii="Arial" w:hAnsi="Arial" w:cs="Arial"/>
          <w:sz w:val="22"/>
          <w:szCs w:val="22"/>
        </w:rPr>
        <w:t>95 650,32</w:t>
      </w:r>
      <w:r>
        <w:rPr>
          <w:rFonts w:ascii="Arial" w:hAnsi="Arial" w:cs="Arial"/>
          <w:sz w:val="22"/>
          <w:szCs w:val="22"/>
        </w:rPr>
        <w:t xml:space="preserve"> eurot</w:t>
      </w:r>
    </w:p>
    <w:p w14:paraId="52B8606A" w14:textId="77777777" w:rsidR="00F81675" w:rsidRDefault="00F81675" w:rsidP="00F81675">
      <w:pPr>
        <w:jc w:val="both"/>
        <w:rPr>
          <w:rFonts w:ascii="Arial" w:hAnsi="Arial" w:cs="Arial"/>
          <w:sz w:val="22"/>
          <w:szCs w:val="22"/>
          <w:lang w:eastAsia="et-EE"/>
        </w:rPr>
      </w:pPr>
    </w:p>
    <w:p w14:paraId="6672E6E9" w14:textId="137A37B9" w:rsidR="00A554DF" w:rsidRPr="00696D25" w:rsidRDefault="00A554DF" w:rsidP="00F81675">
      <w:pPr>
        <w:jc w:val="both"/>
        <w:rPr>
          <w:rFonts w:ascii="Arial" w:hAnsi="Arial" w:cs="Arial"/>
          <w:sz w:val="22"/>
          <w:szCs w:val="22"/>
          <w:lang w:eastAsia="et-EE"/>
        </w:rPr>
      </w:pPr>
      <w:r w:rsidRPr="00696D25">
        <w:rPr>
          <w:rFonts w:ascii="Arial" w:hAnsi="Arial" w:cs="Arial"/>
          <w:sz w:val="22"/>
          <w:szCs w:val="22"/>
          <w:lang w:eastAsia="et-EE"/>
        </w:rPr>
        <w:t xml:space="preserve">Tegemist on </w:t>
      </w:r>
      <w:proofErr w:type="spellStart"/>
      <w:r w:rsidRPr="00696D25">
        <w:rPr>
          <w:rFonts w:ascii="Arial" w:hAnsi="Arial" w:cs="Arial"/>
          <w:sz w:val="22"/>
          <w:szCs w:val="22"/>
          <w:lang w:eastAsia="et-EE"/>
        </w:rPr>
        <w:t>ülempiirilise</w:t>
      </w:r>
      <w:proofErr w:type="spellEnd"/>
      <w:r w:rsidRPr="00696D25">
        <w:rPr>
          <w:rFonts w:ascii="Arial" w:hAnsi="Arial" w:cs="Arial"/>
          <w:sz w:val="22"/>
          <w:szCs w:val="22"/>
          <w:lang w:eastAsia="et-EE"/>
        </w:rPr>
        <w:t xml:space="preserve"> hinnanguga. Tegelik kulu võib olla oluliselt väiksem, kuna kriisiolukorras võib kojukande vajadus puudutada ainult osa pensionisaajatest või olla ajaliselt piiratud.</w:t>
      </w:r>
    </w:p>
    <w:p w14:paraId="6B0D08E1" w14:textId="77777777" w:rsidR="00F81675" w:rsidRDefault="00F81675" w:rsidP="00F81675">
      <w:pPr>
        <w:jc w:val="both"/>
        <w:rPr>
          <w:rFonts w:ascii="Arial" w:hAnsi="Arial" w:cs="Arial"/>
          <w:sz w:val="22"/>
          <w:szCs w:val="22"/>
          <w:lang w:eastAsia="et-EE"/>
        </w:rPr>
      </w:pPr>
    </w:p>
    <w:p w14:paraId="61116CB5" w14:textId="0657A2CB" w:rsidR="00A554DF" w:rsidRPr="00696D25" w:rsidRDefault="00A554DF" w:rsidP="00F81675">
      <w:pPr>
        <w:jc w:val="both"/>
        <w:rPr>
          <w:rFonts w:ascii="Arial" w:hAnsi="Arial" w:cs="Arial"/>
          <w:sz w:val="22"/>
          <w:szCs w:val="22"/>
          <w:lang w:eastAsia="et-EE"/>
        </w:rPr>
      </w:pPr>
      <w:r w:rsidRPr="00696D25">
        <w:rPr>
          <w:rFonts w:ascii="Arial" w:hAnsi="Arial" w:cs="Arial"/>
          <w:sz w:val="22"/>
          <w:szCs w:val="22"/>
          <w:lang w:eastAsia="et-EE"/>
        </w:rPr>
        <w:t>Arvestades sihtrühma suhtelist väiksust ja vähenemist ajas, on mõju riigieelarvele üldjuhul väike. Esitatud arvutused põhinevad seletuskirja koostamise ajal teadaolevatel andmetel. Võimalikud lisakulud on riigieelarvelised.</w:t>
      </w:r>
    </w:p>
    <w:p w14:paraId="2F17837A" w14:textId="77777777" w:rsidR="00323AF0" w:rsidRPr="00323AF0" w:rsidRDefault="00323AF0" w:rsidP="00F81675">
      <w:pPr>
        <w:rPr>
          <w:rFonts w:ascii="Arial" w:hAnsi="Arial" w:cs="Arial"/>
          <w:sz w:val="22"/>
          <w:szCs w:val="22"/>
        </w:rPr>
      </w:pPr>
    </w:p>
    <w:tbl>
      <w:tblPr>
        <w:tblW w:w="9056" w:type="dxa"/>
        <w:tblCellSpacing w:w="15" w:type="dxa"/>
        <w:tblCellMar>
          <w:top w:w="15" w:type="dxa"/>
          <w:left w:w="15" w:type="dxa"/>
          <w:bottom w:w="15" w:type="dxa"/>
          <w:right w:w="15" w:type="dxa"/>
        </w:tblCellMar>
        <w:tblLook w:val="04A0" w:firstRow="1" w:lastRow="0" w:firstColumn="1" w:lastColumn="0" w:noHBand="0" w:noVBand="1"/>
      </w:tblPr>
      <w:tblGrid>
        <w:gridCol w:w="5905"/>
        <w:gridCol w:w="3151"/>
      </w:tblGrid>
      <w:tr w:rsidR="00323AF0" w:rsidRPr="00323AF0" w14:paraId="61A87240" w14:textId="77777777" w:rsidTr="00E34F73">
        <w:trPr>
          <w:tblCellSpacing w:w="15" w:type="dxa"/>
        </w:trPr>
        <w:tc>
          <w:tcPr>
            <w:tcW w:w="5925" w:type="dxa"/>
            <w:tcBorders>
              <w:top w:val="single" w:sz="6" w:space="0" w:color="E6E6E6"/>
              <w:left w:val="single" w:sz="6" w:space="0" w:color="E6E6E6"/>
              <w:bottom w:val="single" w:sz="6" w:space="0" w:color="E6E6E6"/>
              <w:right w:val="single" w:sz="6" w:space="0" w:color="E6E6E6"/>
            </w:tcBorders>
            <w:vAlign w:val="center"/>
            <w:hideMark/>
          </w:tcPr>
          <w:p w14:paraId="4C051A61" w14:textId="27012591" w:rsidR="00323AF0" w:rsidRPr="00323AF0" w:rsidRDefault="00323AF0" w:rsidP="00E34F73">
            <w:pPr>
              <w:jc w:val="center"/>
              <w:rPr>
                <w:rFonts w:ascii="Arial" w:hAnsi="Arial" w:cs="Arial"/>
                <w:sz w:val="22"/>
                <w:szCs w:val="22"/>
              </w:rPr>
            </w:pPr>
            <w:r w:rsidRPr="00323AF0">
              <w:rPr>
                <w:rFonts w:ascii="Arial" w:hAnsi="Arial" w:cs="Arial"/>
                <w:sz w:val="22"/>
                <w:szCs w:val="22"/>
              </w:rPr>
              <w:t xml:space="preserve">Kojukannet vajavate inimeste osakaal </w:t>
            </w:r>
            <w:r w:rsidR="00C06EFB" w:rsidRPr="00C06EFB">
              <w:rPr>
                <w:rFonts w:ascii="Arial" w:hAnsi="Arial" w:cs="Arial"/>
                <w:color w:val="000000"/>
                <w:sz w:val="22"/>
                <w:szCs w:val="22"/>
              </w:rPr>
              <w:t>2026.</w:t>
            </w:r>
            <w:r w:rsidRPr="00323AF0">
              <w:rPr>
                <w:rFonts w:ascii="Arial" w:hAnsi="Arial" w:cs="Arial"/>
                <w:sz w:val="22"/>
                <w:szCs w:val="22"/>
              </w:rPr>
              <w:t xml:space="preserve"> aasta sihtrühmast</w:t>
            </w:r>
          </w:p>
        </w:tc>
        <w:tc>
          <w:tcPr>
            <w:tcW w:w="3131" w:type="dxa"/>
            <w:tcBorders>
              <w:top w:val="single" w:sz="6" w:space="0" w:color="E6E6E6"/>
              <w:left w:val="single" w:sz="6" w:space="0" w:color="E6E6E6"/>
              <w:bottom w:val="single" w:sz="6" w:space="0" w:color="E6E6E6"/>
              <w:right w:val="single" w:sz="6" w:space="0" w:color="E6E6E6"/>
            </w:tcBorders>
            <w:vAlign w:val="center"/>
            <w:hideMark/>
          </w:tcPr>
          <w:p w14:paraId="7AD1E76E" w14:textId="77777777" w:rsidR="00323AF0" w:rsidRPr="00323AF0" w:rsidRDefault="00323AF0" w:rsidP="00E34F73">
            <w:pPr>
              <w:jc w:val="center"/>
              <w:rPr>
                <w:rFonts w:ascii="Arial" w:hAnsi="Arial" w:cs="Arial"/>
                <w:sz w:val="22"/>
                <w:szCs w:val="22"/>
              </w:rPr>
            </w:pPr>
            <w:r w:rsidRPr="00323AF0">
              <w:rPr>
                <w:rFonts w:ascii="Arial" w:hAnsi="Arial" w:cs="Arial"/>
                <w:sz w:val="22"/>
                <w:szCs w:val="22"/>
              </w:rPr>
              <w:t>Hinnanguline aastane kulu, eurot</w:t>
            </w:r>
          </w:p>
        </w:tc>
      </w:tr>
      <w:tr w:rsidR="00323AF0" w:rsidRPr="00323AF0" w14:paraId="2512D753" w14:textId="77777777" w:rsidTr="709AAABE">
        <w:trPr>
          <w:tblCellSpacing w:w="15" w:type="dxa"/>
        </w:trPr>
        <w:tc>
          <w:tcPr>
            <w:tcW w:w="5925" w:type="dxa"/>
            <w:tcBorders>
              <w:top w:val="single" w:sz="6" w:space="0" w:color="E6E6E6"/>
              <w:left w:val="single" w:sz="6" w:space="0" w:color="E6E6E6"/>
              <w:bottom w:val="single" w:sz="6" w:space="0" w:color="E6E6E6"/>
              <w:right w:val="single" w:sz="6" w:space="0" w:color="E6E6E6"/>
            </w:tcBorders>
            <w:vAlign w:val="center"/>
            <w:hideMark/>
          </w:tcPr>
          <w:p w14:paraId="1633F4DE" w14:textId="77777777" w:rsidR="00323AF0" w:rsidRPr="00323AF0" w:rsidRDefault="00323AF0" w:rsidP="00E34F73">
            <w:pPr>
              <w:jc w:val="center"/>
              <w:rPr>
                <w:rFonts w:ascii="Arial" w:hAnsi="Arial" w:cs="Arial"/>
                <w:sz w:val="22"/>
                <w:szCs w:val="22"/>
              </w:rPr>
            </w:pPr>
            <w:r w:rsidRPr="00323AF0">
              <w:rPr>
                <w:rFonts w:ascii="Arial" w:hAnsi="Arial" w:cs="Arial"/>
                <w:sz w:val="22"/>
                <w:szCs w:val="22"/>
              </w:rPr>
              <w:t>10%</w:t>
            </w:r>
          </w:p>
        </w:tc>
        <w:tc>
          <w:tcPr>
            <w:tcW w:w="3131" w:type="dxa"/>
            <w:tcBorders>
              <w:top w:val="single" w:sz="6" w:space="0" w:color="E6E6E6"/>
              <w:left w:val="single" w:sz="6" w:space="0" w:color="E6E6E6"/>
              <w:bottom w:val="single" w:sz="6" w:space="0" w:color="E6E6E6"/>
              <w:right w:val="single" w:sz="6" w:space="0" w:color="E6E6E6"/>
            </w:tcBorders>
            <w:vAlign w:val="center"/>
            <w:hideMark/>
          </w:tcPr>
          <w:p w14:paraId="6245A68A" w14:textId="1DA81F31" w:rsidR="00323AF0" w:rsidRPr="00C572B1" w:rsidRDefault="00C572B1" w:rsidP="00E34F73">
            <w:pPr>
              <w:jc w:val="right"/>
              <w:rPr>
                <w:rFonts w:ascii="Arial" w:hAnsi="Arial" w:cs="Arial"/>
                <w:kern w:val="2"/>
                <w:sz w:val="22"/>
                <w:szCs w:val="22"/>
                <w14:ligatures w14:val="standardContextual"/>
              </w:rPr>
            </w:pPr>
            <w:r w:rsidRPr="00C572B1">
              <w:rPr>
                <w:rFonts w:ascii="Arial" w:hAnsi="Arial" w:cs="Arial"/>
                <w:sz w:val="22"/>
                <w:szCs w:val="22"/>
              </w:rPr>
              <w:t>9 565,03</w:t>
            </w:r>
          </w:p>
        </w:tc>
      </w:tr>
      <w:tr w:rsidR="00323AF0" w:rsidRPr="00323AF0" w14:paraId="0A4E951E" w14:textId="77777777" w:rsidTr="709AAABE">
        <w:trPr>
          <w:tblCellSpacing w:w="15" w:type="dxa"/>
        </w:trPr>
        <w:tc>
          <w:tcPr>
            <w:tcW w:w="5925" w:type="dxa"/>
            <w:tcBorders>
              <w:top w:val="single" w:sz="6" w:space="0" w:color="E6E6E6"/>
              <w:left w:val="single" w:sz="6" w:space="0" w:color="E6E6E6"/>
              <w:bottom w:val="single" w:sz="6" w:space="0" w:color="E6E6E6"/>
              <w:right w:val="single" w:sz="6" w:space="0" w:color="E6E6E6"/>
            </w:tcBorders>
            <w:vAlign w:val="center"/>
            <w:hideMark/>
          </w:tcPr>
          <w:p w14:paraId="5EDB40CD" w14:textId="77777777" w:rsidR="00323AF0" w:rsidRPr="00323AF0" w:rsidRDefault="00323AF0" w:rsidP="00E34F73">
            <w:pPr>
              <w:jc w:val="center"/>
              <w:rPr>
                <w:rFonts w:ascii="Arial" w:hAnsi="Arial" w:cs="Arial"/>
                <w:sz w:val="22"/>
                <w:szCs w:val="22"/>
              </w:rPr>
            </w:pPr>
            <w:r w:rsidRPr="00323AF0">
              <w:rPr>
                <w:rFonts w:ascii="Arial" w:hAnsi="Arial" w:cs="Arial"/>
                <w:sz w:val="22"/>
                <w:szCs w:val="22"/>
              </w:rPr>
              <w:t>25%</w:t>
            </w:r>
          </w:p>
        </w:tc>
        <w:tc>
          <w:tcPr>
            <w:tcW w:w="3131" w:type="dxa"/>
            <w:tcBorders>
              <w:top w:val="single" w:sz="6" w:space="0" w:color="E6E6E6"/>
              <w:left w:val="single" w:sz="6" w:space="0" w:color="E6E6E6"/>
              <w:bottom w:val="single" w:sz="6" w:space="0" w:color="E6E6E6"/>
              <w:right w:val="single" w:sz="6" w:space="0" w:color="E6E6E6"/>
            </w:tcBorders>
            <w:vAlign w:val="center"/>
            <w:hideMark/>
          </w:tcPr>
          <w:p w14:paraId="1C51D46A" w14:textId="6148BD0C" w:rsidR="00323AF0" w:rsidRPr="00060299" w:rsidRDefault="00323AF0" w:rsidP="00E34F73">
            <w:pPr>
              <w:jc w:val="right"/>
              <w:rPr>
                <w:rFonts w:ascii="Arial" w:hAnsi="Arial" w:cs="Arial"/>
                <w:kern w:val="2"/>
                <w:sz w:val="22"/>
                <w:szCs w:val="22"/>
                <w14:ligatures w14:val="standardContextual"/>
              </w:rPr>
            </w:pPr>
            <w:r w:rsidRPr="00323AF0">
              <w:rPr>
                <w:rFonts w:ascii="Arial" w:hAnsi="Arial" w:cs="Arial"/>
                <w:sz w:val="22"/>
                <w:szCs w:val="22"/>
              </w:rPr>
              <w:t xml:space="preserve">23 </w:t>
            </w:r>
            <w:r w:rsidR="00060299" w:rsidRPr="00060299">
              <w:rPr>
                <w:rFonts w:ascii="Arial" w:hAnsi="Arial" w:cs="Arial"/>
                <w:sz w:val="22"/>
                <w:szCs w:val="22"/>
              </w:rPr>
              <w:t>912,58</w:t>
            </w:r>
          </w:p>
        </w:tc>
      </w:tr>
      <w:tr w:rsidR="00323AF0" w:rsidRPr="00323AF0" w14:paraId="5656C057" w14:textId="77777777" w:rsidTr="709AAABE">
        <w:trPr>
          <w:tblCellSpacing w:w="15" w:type="dxa"/>
        </w:trPr>
        <w:tc>
          <w:tcPr>
            <w:tcW w:w="5925" w:type="dxa"/>
            <w:tcBorders>
              <w:top w:val="single" w:sz="6" w:space="0" w:color="E6E6E6"/>
              <w:left w:val="single" w:sz="6" w:space="0" w:color="E6E6E6"/>
              <w:bottom w:val="single" w:sz="6" w:space="0" w:color="E6E6E6"/>
              <w:right w:val="single" w:sz="6" w:space="0" w:color="E6E6E6"/>
            </w:tcBorders>
            <w:vAlign w:val="center"/>
            <w:hideMark/>
          </w:tcPr>
          <w:p w14:paraId="03BB52A1" w14:textId="77777777" w:rsidR="00323AF0" w:rsidRPr="00323AF0" w:rsidRDefault="00323AF0" w:rsidP="00E34F73">
            <w:pPr>
              <w:jc w:val="center"/>
              <w:rPr>
                <w:rFonts w:ascii="Arial" w:hAnsi="Arial" w:cs="Arial"/>
                <w:sz w:val="22"/>
                <w:szCs w:val="22"/>
              </w:rPr>
            </w:pPr>
            <w:r w:rsidRPr="00323AF0">
              <w:rPr>
                <w:rFonts w:ascii="Arial" w:hAnsi="Arial" w:cs="Arial"/>
                <w:sz w:val="22"/>
                <w:szCs w:val="22"/>
              </w:rPr>
              <w:t>50%</w:t>
            </w:r>
          </w:p>
        </w:tc>
        <w:tc>
          <w:tcPr>
            <w:tcW w:w="3131" w:type="dxa"/>
            <w:tcBorders>
              <w:top w:val="single" w:sz="6" w:space="0" w:color="E6E6E6"/>
              <w:left w:val="single" w:sz="6" w:space="0" w:color="E6E6E6"/>
              <w:bottom w:val="single" w:sz="6" w:space="0" w:color="E6E6E6"/>
              <w:right w:val="single" w:sz="6" w:space="0" w:color="E6E6E6"/>
            </w:tcBorders>
            <w:vAlign w:val="center"/>
            <w:hideMark/>
          </w:tcPr>
          <w:p w14:paraId="445D9CD7" w14:textId="332AE14C" w:rsidR="00323AF0" w:rsidRPr="00CD53E8" w:rsidRDefault="00323AF0" w:rsidP="00E34F73">
            <w:pPr>
              <w:jc w:val="right"/>
              <w:rPr>
                <w:rFonts w:ascii="Arial" w:hAnsi="Arial" w:cs="Arial"/>
                <w:kern w:val="2"/>
                <w:sz w:val="22"/>
                <w:szCs w:val="22"/>
                <w14:ligatures w14:val="standardContextual"/>
              </w:rPr>
            </w:pPr>
            <w:r w:rsidRPr="00323AF0">
              <w:rPr>
                <w:rFonts w:ascii="Arial" w:hAnsi="Arial" w:cs="Arial"/>
                <w:sz w:val="22"/>
                <w:szCs w:val="22"/>
              </w:rPr>
              <w:t xml:space="preserve">47 </w:t>
            </w:r>
            <w:r w:rsidR="00CD53E8" w:rsidRPr="00CD53E8">
              <w:rPr>
                <w:rFonts w:ascii="Arial" w:hAnsi="Arial" w:cs="Arial"/>
                <w:sz w:val="22"/>
                <w:szCs w:val="22"/>
              </w:rPr>
              <w:t>825,16</w:t>
            </w:r>
          </w:p>
        </w:tc>
      </w:tr>
      <w:tr w:rsidR="00323AF0" w:rsidRPr="00323AF0" w14:paraId="1A4407D1" w14:textId="77777777" w:rsidTr="709AAABE">
        <w:trPr>
          <w:tblCellSpacing w:w="15" w:type="dxa"/>
        </w:trPr>
        <w:tc>
          <w:tcPr>
            <w:tcW w:w="5925" w:type="dxa"/>
            <w:tcBorders>
              <w:top w:val="single" w:sz="6" w:space="0" w:color="E6E6E6"/>
              <w:left w:val="single" w:sz="6" w:space="0" w:color="E6E6E6"/>
              <w:bottom w:val="single" w:sz="6" w:space="0" w:color="E6E6E6"/>
              <w:right w:val="single" w:sz="6" w:space="0" w:color="E6E6E6"/>
            </w:tcBorders>
            <w:vAlign w:val="center"/>
            <w:hideMark/>
          </w:tcPr>
          <w:p w14:paraId="591DBA72" w14:textId="77777777" w:rsidR="00323AF0" w:rsidRPr="00323AF0" w:rsidRDefault="00323AF0" w:rsidP="00E34F73">
            <w:pPr>
              <w:jc w:val="center"/>
              <w:rPr>
                <w:rFonts w:ascii="Arial" w:hAnsi="Arial" w:cs="Arial"/>
                <w:sz w:val="22"/>
                <w:szCs w:val="22"/>
              </w:rPr>
            </w:pPr>
            <w:r w:rsidRPr="00323AF0">
              <w:rPr>
                <w:rFonts w:ascii="Arial" w:hAnsi="Arial" w:cs="Arial"/>
                <w:sz w:val="22"/>
                <w:szCs w:val="22"/>
              </w:rPr>
              <w:t>100%</w:t>
            </w:r>
          </w:p>
        </w:tc>
        <w:tc>
          <w:tcPr>
            <w:tcW w:w="3131" w:type="dxa"/>
            <w:tcBorders>
              <w:top w:val="single" w:sz="6" w:space="0" w:color="E6E6E6"/>
              <w:left w:val="single" w:sz="6" w:space="0" w:color="E6E6E6"/>
              <w:bottom w:val="single" w:sz="6" w:space="0" w:color="E6E6E6"/>
              <w:right w:val="single" w:sz="6" w:space="0" w:color="E6E6E6"/>
            </w:tcBorders>
            <w:vAlign w:val="center"/>
            <w:hideMark/>
          </w:tcPr>
          <w:p w14:paraId="64869662" w14:textId="5DF55010" w:rsidR="00323AF0" w:rsidRPr="006E2C7B" w:rsidRDefault="00323AF0" w:rsidP="00E34F73">
            <w:pPr>
              <w:jc w:val="right"/>
              <w:rPr>
                <w:rFonts w:ascii="Arial" w:hAnsi="Arial" w:cs="Arial"/>
                <w:kern w:val="2"/>
                <w:sz w:val="22"/>
                <w:szCs w:val="22"/>
                <w14:ligatures w14:val="standardContextual"/>
              </w:rPr>
            </w:pPr>
            <w:r w:rsidRPr="00323AF0">
              <w:rPr>
                <w:rFonts w:ascii="Arial" w:hAnsi="Arial" w:cs="Arial"/>
                <w:sz w:val="22"/>
                <w:szCs w:val="22"/>
              </w:rPr>
              <w:t xml:space="preserve">95 </w:t>
            </w:r>
            <w:r w:rsidR="006E2C7B" w:rsidRPr="006E2C7B">
              <w:rPr>
                <w:rFonts w:ascii="Arial" w:hAnsi="Arial" w:cs="Arial"/>
                <w:sz w:val="22"/>
                <w:szCs w:val="22"/>
              </w:rPr>
              <w:t>650,32</w:t>
            </w:r>
          </w:p>
        </w:tc>
      </w:tr>
    </w:tbl>
    <w:p w14:paraId="3EECAB14" w14:textId="77777777" w:rsidR="00323AF0" w:rsidRPr="00323AF0" w:rsidRDefault="00323AF0" w:rsidP="00323AF0">
      <w:pPr>
        <w:rPr>
          <w:rFonts w:ascii="Arial" w:hAnsi="Arial" w:cs="Arial"/>
          <w:sz w:val="22"/>
          <w:szCs w:val="22"/>
        </w:rPr>
      </w:pPr>
    </w:p>
    <w:p w14:paraId="20118DF9" w14:textId="77777777" w:rsidR="00AC1FF6" w:rsidRPr="00E70FA0" w:rsidRDefault="00AE2BCD">
      <w:pPr>
        <w:jc w:val="both"/>
        <w:rPr>
          <w:rFonts w:ascii="Arial" w:hAnsi="Arial" w:cs="Arial"/>
          <w:sz w:val="22"/>
          <w:szCs w:val="22"/>
        </w:rPr>
      </w:pPr>
      <w:r w:rsidRPr="00323AF0">
        <w:rPr>
          <w:rFonts w:ascii="Arial" w:hAnsi="Arial" w:cs="Arial"/>
          <w:sz w:val="22"/>
          <w:szCs w:val="22"/>
        </w:rPr>
        <w:t>Arvestades sihtrühma väiksust ja vähenemist, on mõju riigieelarvele üldjuhul väike.</w:t>
      </w:r>
    </w:p>
    <w:p w14:paraId="7DF239D1" w14:textId="77777777" w:rsidR="00323AF0" w:rsidRPr="00323AF0" w:rsidRDefault="00323AF0" w:rsidP="00323AF0">
      <w:pPr>
        <w:rPr>
          <w:rFonts w:ascii="Arial" w:hAnsi="Arial" w:cs="Arial"/>
          <w:sz w:val="22"/>
          <w:szCs w:val="22"/>
        </w:rPr>
      </w:pPr>
    </w:p>
    <w:p w14:paraId="5611331E" w14:textId="1F4C529A" w:rsidR="00AC1FF6" w:rsidRPr="00E70FA0" w:rsidRDefault="00AE2BCD">
      <w:pPr>
        <w:jc w:val="both"/>
        <w:rPr>
          <w:rFonts w:ascii="Arial" w:hAnsi="Arial" w:cs="Arial"/>
          <w:sz w:val="22"/>
          <w:szCs w:val="22"/>
        </w:rPr>
      </w:pPr>
      <w:r w:rsidRPr="00323AF0">
        <w:rPr>
          <w:rFonts w:ascii="Arial" w:hAnsi="Arial" w:cs="Arial"/>
          <w:b/>
          <w:bCs/>
          <w:sz w:val="22"/>
          <w:szCs w:val="22"/>
        </w:rPr>
        <w:t>4.</w:t>
      </w:r>
      <w:r>
        <w:rPr>
          <w:rFonts w:ascii="Arial" w:hAnsi="Arial" w:cs="Arial"/>
          <w:b/>
          <w:bCs/>
          <w:sz w:val="22"/>
          <w:szCs w:val="22"/>
        </w:rPr>
        <w:t>2.</w:t>
      </w:r>
      <w:r w:rsidR="00686F26">
        <w:rPr>
          <w:rFonts w:ascii="Arial" w:hAnsi="Arial" w:cs="Arial"/>
          <w:b/>
          <w:bCs/>
          <w:sz w:val="22"/>
          <w:szCs w:val="22"/>
        </w:rPr>
        <w:t>5</w:t>
      </w:r>
      <w:r w:rsidRPr="00323AF0">
        <w:rPr>
          <w:rFonts w:ascii="Arial" w:hAnsi="Arial" w:cs="Arial"/>
          <w:b/>
          <w:bCs/>
          <w:sz w:val="22"/>
          <w:szCs w:val="22"/>
        </w:rPr>
        <w:t>. Mõju halduskoormusele</w:t>
      </w:r>
    </w:p>
    <w:p w14:paraId="24734466" w14:textId="77777777" w:rsidR="00323AF0" w:rsidRPr="00323AF0" w:rsidRDefault="00323AF0" w:rsidP="00323AF0">
      <w:pPr>
        <w:rPr>
          <w:rFonts w:ascii="Arial" w:hAnsi="Arial" w:cs="Arial"/>
          <w:b/>
          <w:bCs/>
          <w:sz w:val="22"/>
          <w:szCs w:val="22"/>
        </w:rPr>
      </w:pPr>
    </w:p>
    <w:p w14:paraId="4D9B2326"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Tavapärases olukorras täiendavat halduskoormust ei lisandu, kuna maksed tehakse kehtiva maksekorralduse alusel.</w:t>
      </w:r>
    </w:p>
    <w:p w14:paraId="7C330E13" w14:textId="77777777" w:rsidR="00436063" w:rsidRPr="00323AF0" w:rsidRDefault="00436063" w:rsidP="00323AF0">
      <w:pPr>
        <w:jc w:val="both"/>
        <w:rPr>
          <w:rFonts w:ascii="Arial" w:hAnsi="Arial" w:cs="Arial"/>
          <w:sz w:val="22"/>
          <w:szCs w:val="22"/>
        </w:rPr>
      </w:pPr>
    </w:p>
    <w:p w14:paraId="53A0530D"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Kriisiolukorras võib tekkida piiratud suhtlusvajadus aadressi, kontaktandmete või väljamakse viisi täpsustamiseks. Mõju ulatus sõltub sellest, kas vajalikud andmed on Sotsiaalkindlustusametil olemas ja millise otsuse alusel kojukanne korraldatakse.</w:t>
      </w:r>
    </w:p>
    <w:p w14:paraId="71357366" w14:textId="77777777" w:rsidR="00436063" w:rsidRPr="00323AF0" w:rsidRDefault="00436063" w:rsidP="00323AF0">
      <w:pPr>
        <w:jc w:val="both"/>
        <w:rPr>
          <w:rFonts w:ascii="Arial" w:hAnsi="Arial" w:cs="Arial"/>
          <w:sz w:val="22"/>
          <w:szCs w:val="22"/>
        </w:rPr>
      </w:pPr>
    </w:p>
    <w:p w14:paraId="489F094A" w14:textId="77777777" w:rsidR="00323AF0" w:rsidRDefault="00323AF0" w:rsidP="00323AF0">
      <w:pPr>
        <w:jc w:val="both"/>
        <w:rPr>
          <w:rFonts w:ascii="Arial" w:hAnsi="Arial" w:cs="Arial"/>
          <w:sz w:val="22"/>
          <w:szCs w:val="22"/>
        </w:rPr>
      </w:pPr>
      <w:r w:rsidRPr="00323AF0">
        <w:rPr>
          <w:rFonts w:ascii="Arial" w:hAnsi="Arial" w:cs="Arial"/>
          <w:sz w:val="22"/>
          <w:szCs w:val="22"/>
        </w:rPr>
        <w:t>Sotsiaalkindlustusametile võib lisanduda ajutine tööprotsesside kohandamise ja koostöö korraldamise vajadus. Mõju avaldumise sagedus on eelduslikult madal, kuid kriisiolukorra kestel võib koormus korduda igakuiselt.</w:t>
      </w:r>
    </w:p>
    <w:p w14:paraId="1834477C" w14:textId="77777777" w:rsidR="00323AF0" w:rsidRPr="00323AF0" w:rsidRDefault="00323AF0" w:rsidP="00323AF0">
      <w:pPr>
        <w:rPr>
          <w:rFonts w:ascii="Arial" w:hAnsi="Arial" w:cs="Arial"/>
          <w:b/>
          <w:bCs/>
          <w:sz w:val="22"/>
          <w:szCs w:val="22"/>
        </w:rPr>
      </w:pPr>
    </w:p>
    <w:p w14:paraId="5B7FA1BD" w14:textId="63B48485" w:rsidR="00AC1FF6" w:rsidRPr="00E70FA0" w:rsidRDefault="00AE2BCD">
      <w:pPr>
        <w:jc w:val="both"/>
        <w:rPr>
          <w:rFonts w:ascii="Arial" w:hAnsi="Arial" w:cs="Arial"/>
          <w:sz w:val="22"/>
          <w:szCs w:val="22"/>
        </w:rPr>
      </w:pPr>
      <w:r w:rsidRPr="00323AF0">
        <w:rPr>
          <w:rFonts w:ascii="Arial" w:hAnsi="Arial" w:cs="Arial"/>
          <w:b/>
          <w:bCs/>
          <w:sz w:val="22"/>
          <w:szCs w:val="22"/>
        </w:rPr>
        <w:t>4.</w:t>
      </w:r>
      <w:r>
        <w:rPr>
          <w:rFonts w:ascii="Arial" w:hAnsi="Arial" w:cs="Arial"/>
          <w:b/>
          <w:bCs/>
          <w:sz w:val="22"/>
          <w:szCs w:val="22"/>
        </w:rPr>
        <w:t>2.</w:t>
      </w:r>
      <w:r w:rsidR="00686F26">
        <w:rPr>
          <w:rFonts w:ascii="Arial" w:hAnsi="Arial" w:cs="Arial"/>
          <w:b/>
          <w:bCs/>
          <w:sz w:val="22"/>
          <w:szCs w:val="22"/>
        </w:rPr>
        <w:t>6</w:t>
      </w:r>
      <w:r w:rsidRPr="00323AF0">
        <w:rPr>
          <w:rFonts w:ascii="Arial" w:hAnsi="Arial" w:cs="Arial"/>
          <w:b/>
          <w:bCs/>
          <w:sz w:val="22"/>
          <w:szCs w:val="22"/>
        </w:rPr>
        <w:t>. Ebasoovitavate mõjude risk</w:t>
      </w:r>
    </w:p>
    <w:p w14:paraId="081E135A" w14:textId="77777777" w:rsidR="00323AF0" w:rsidRPr="00323AF0" w:rsidRDefault="00323AF0" w:rsidP="00323AF0">
      <w:pPr>
        <w:rPr>
          <w:rFonts w:ascii="Arial" w:hAnsi="Arial" w:cs="Arial"/>
          <w:b/>
          <w:bCs/>
          <w:sz w:val="22"/>
          <w:szCs w:val="22"/>
        </w:rPr>
      </w:pPr>
    </w:p>
    <w:p w14:paraId="2BB35837"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Ebasoovitavate mõjude risk on väike ning seondub peamiselt maksekorralduse keerukuse, turvalisuse, kojukande kulu ja andmete ajakohasusega.</w:t>
      </w:r>
    </w:p>
    <w:p w14:paraId="76D2E9B2" w14:textId="77777777" w:rsidR="007B3DE5" w:rsidRPr="00323AF0" w:rsidRDefault="007B3DE5" w:rsidP="00323AF0">
      <w:pPr>
        <w:jc w:val="both"/>
        <w:rPr>
          <w:rFonts w:ascii="Arial" w:hAnsi="Arial" w:cs="Arial"/>
          <w:sz w:val="22"/>
          <w:szCs w:val="22"/>
        </w:rPr>
      </w:pPr>
    </w:p>
    <w:p w14:paraId="1A4C1046" w14:textId="77777777" w:rsidR="00323AF0" w:rsidRPr="00323AF0" w:rsidRDefault="00323AF0" w:rsidP="00323AF0">
      <w:pPr>
        <w:jc w:val="both"/>
        <w:rPr>
          <w:rFonts w:ascii="Arial" w:hAnsi="Arial" w:cs="Arial"/>
          <w:sz w:val="22"/>
          <w:szCs w:val="22"/>
        </w:rPr>
      </w:pPr>
      <w:r w:rsidRPr="00323AF0">
        <w:rPr>
          <w:rFonts w:ascii="Arial" w:hAnsi="Arial" w:cs="Arial"/>
          <w:sz w:val="22"/>
          <w:szCs w:val="22"/>
        </w:rPr>
        <w:t>Peamine risk on pensionimakse õigeaegne ja turvaline jõudmine adressaadini. Kojukande võimalus vähendab samas riski, et inimene jääb kriisiolukorras väljamaksest ilma.</w:t>
      </w:r>
    </w:p>
    <w:p w14:paraId="3150CAEA" w14:textId="77777777" w:rsidR="007B3DE5" w:rsidRPr="00323AF0" w:rsidRDefault="007B3DE5" w:rsidP="00323AF0">
      <w:pPr>
        <w:jc w:val="both"/>
        <w:rPr>
          <w:rFonts w:ascii="Arial" w:hAnsi="Arial" w:cs="Arial"/>
          <w:sz w:val="22"/>
          <w:szCs w:val="22"/>
        </w:rPr>
      </w:pPr>
    </w:p>
    <w:p w14:paraId="1A365DD3" w14:textId="2340690D" w:rsidR="6CC55FCF" w:rsidRPr="00F81675" w:rsidRDefault="00323AF0" w:rsidP="6CC55FCF">
      <w:pPr>
        <w:jc w:val="both"/>
        <w:rPr>
          <w:rFonts w:ascii="Arial" w:hAnsi="Arial" w:cs="Arial"/>
          <w:sz w:val="22"/>
          <w:szCs w:val="22"/>
        </w:rPr>
      </w:pPr>
      <w:r w:rsidRPr="00323AF0">
        <w:rPr>
          <w:rFonts w:ascii="Arial" w:hAnsi="Arial" w:cs="Arial"/>
          <w:sz w:val="22"/>
          <w:szCs w:val="22"/>
        </w:rPr>
        <w:t>Täiendav risk puudutab aadressi- ja kontaktandmete ajakohasust. Kojukande korral võib lisaks pangakonto andmetele olla vaja kontrollida väljamakseks vajalikke kontaktandmeid, mis suurendab kriisiolukorras andmekontrolli vajadust.</w:t>
      </w:r>
    </w:p>
    <w:p w14:paraId="4768F29B" w14:textId="497C45F8" w:rsidR="6CC55FCF" w:rsidRDefault="6CC55FCF" w:rsidP="6CC55FCF">
      <w:pPr>
        <w:tabs>
          <w:tab w:val="left" w:pos="4860"/>
        </w:tabs>
        <w:jc w:val="both"/>
        <w:rPr>
          <w:rFonts w:ascii="Arial" w:hAnsi="Arial" w:cs="Arial"/>
          <w:sz w:val="22"/>
          <w:szCs w:val="22"/>
        </w:rPr>
      </w:pPr>
    </w:p>
    <w:p w14:paraId="3FDB0508" w14:textId="5DB52A81" w:rsidR="00D329F7" w:rsidRPr="00A13D90" w:rsidRDefault="00F72AB5" w:rsidP="00A248DC">
      <w:pPr>
        <w:jc w:val="both"/>
        <w:rPr>
          <w:rFonts w:ascii="Arial" w:hAnsi="Arial" w:cs="Arial"/>
          <w:sz w:val="22"/>
          <w:szCs w:val="22"/>
        </w:rPr>
      </w:pPr>
      <w:r w:rsidRPr="00A13D90">
        <w:rPr>
          <w:rFonts w:ascii="Arial" w:hAnsi="Arial" w:cs="Arial"/>
          <w:b/>
          <w:sz w:val="22"/>
          <w:szCs w:val="22"/>
          <w:lang w:eastAsia="et-EE"/>
        </w:rPr>
        <w:t>5</w:t>
      </w:r>
      <w:r w:rsidR="0004635E" w:rsidRPr="00A13D90">
        <w:rPr>
          <w:rFonts w:ascii="Arial" w:hAnsi="Arial" w:cs="Arial"/>
          <w:b/>
          <w:sz w:val="22"/>
          <w:szCs w:val="22"/>
          <w:lang w:eastAsia="et-EE"/>
        </w:rPr>
        <w:t xml:space="preserve">. </w:t>
      </w:r>
      <w:r w:rsidR="00182E94">
        <w:rPr>
          <w:rFonts w:ascii="Arial" w:hAnsi="Arial" w:cs="Arial"/>
          <w:b/>
          <w:sz w:val="22"/>
          <w:szCs w:val="22"/>
          <w:lang w:eastAsia="et-EE"/>
        </w:rPr>
        <w:t>Määruse</w:t>
      </w:r>
      <w:r w:rsidR="006C7E38" w:rsidRPr="00A13D90">
        <w:rPr>
          <w:rFonts w:ascii="Arial" w:hAnsi="Arial" w:cs="Arial"/>
          <w:b/>
          <w:sz w:val="22"/>
          <w:szCs w:val="22"/>
          <w:lang w:eastAsia="et-EE"/>
        </w:rPr>
        <w:t xml:space="preserve"> </w:t>
      </w:r>
      <w:r w:rsidR="009C67F1" w:rsidRPr="00A13D90">
        <w:rPr>
          <w:rFonts w:ascii="Arial" w:hAnsi="Arial" w:cs="Arial"/>
          <w:b/>
          <w:sz w:val="22"/>
          <w:szCs w:val="22"/>
        </w:rPr>
        <w:t>rakendamisega seotud tegevused, vajalikud kulud ja määruse rakendamise eeldatavad tulud</w:t>
      </w:r>
    </w:p>
    <w:p w14:paraId="151B60EA" w14:textId="77777777" w:rsidR="004576DB" w:rsidRPr="00A13D90" w:rsidRDefault="004576DB" w:rsidP="00A248DC">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5C8EEFFC" w14:textId="6687D593" w:rsidR="6198CAD8" w:rsidRDefault="6198CAD8" w:rsidP="00F81675">
      <w:pPr>
        <w:tabs>
          <w:tab w:val="left" w:pos="4860"/>
        </w:tabs>
        <w:jc w:val="both"/>
        <w:rPr>
          <w:rFonts w:ascii="Arial" w:hAnsi="Arial" w:cs="Arial"/>
          <w:sz w:val="22"/>
          <w:szCs w:val="22"/>
        </w:rPr>
      </w:pPr>
    </w:p>
    <w:p w14:paraId="3048E43A" w14:textId="0FE981C4" w:rsidR="00461A2C" w:rsidRDefault="00461A2C" w:rsidP="00F81675">
      <w:pPr>
        <w:tabs>
          <w:tab w:val="left" w:pos="4860"/>
        </w:tabs>
        <w:jc w:val="both"/>
        <w:rPr>
          <w:rFonts w:ascii="Arial" w:hAnsi="Arial" w:cs="Arial"/>
          <w:sz w:val="22"/>
          <w:szCs w:val="22"/>
        </w:rPr>
      </w:pPr>
      <w:r>
        <w:rPr>
          <w:rFonts w:ascii="Arial" w:hAnsi="Arial" w:cs="Arial"/>
          <w:sz w:val="22"/>
          <w:szCs w:val="22"/>
        </w:rPr>
        <w:t xml:space="preserve">Määruse nr 119 </w:t>
      </w:r>
      <w:r w:rsidR="00EC5275" w:rsidRPr="79C477CA">
        <w:rPr>
          <w:rFonts w:ascii="Arial" w:hAnsi="Arial" w:cs="Arial"/>
          <w:sz w:val="22"/>
          <w:szCs w:val="22"/>
        </w:rPr>
        <w:t xml:space="preserve">rakendamisega </w:t>
      </w:r>
      <w:r w:rsidR="00182E94" w:rsidRPr="79C477CA">
        <w:rPr>
          <w:rFonts w:ascii="Arial" w:hAnsi="Arial" w:cs="Arial"/>
          <w:sz w:val="22"/>
          <w:szCs w:val="22"/>
        </w:rPr>
        <w:t xml:space="preserve">ei kaasne </w:t>
      </w:r>
      <w:r w:rsidR="480B20A1" w:rsidRPr="79C477CA">
        <w:rPr>
          <w:rFonts w:ascii="Arial" w:hAnsi="Arial" w:cs="Arial"/>
          <w:sz w:val="22"/>
          <w:szCs w:val="22"/>
        </w:rPr>
        <w:t>täiendavaid kulusid</w:t>
      </w:r>
      <w:r>
        <w:rPr>
          <w:rFonts w:ascii="Arial" w:hAnsi="Arial" w:cs="Arial"/>
          <w:sz w:val="22"/>
          <w:szCs w:val="22"/>
        </w:rPr>
        <w:t>.</w:t>
      </w:r>
    </w:p>
    <w:p w14:paraId="259FB777" w14:textId="77777777" w:rsidR="00461A2C" w:rsidRDefault="00461A2C" w:rsidP="00F81675">
      <w:pPr>
        <w:tabs>
          <w:tab w:val="left" w:pos="4860"/>
        </w:tabs>
        <w:jc w:val="both"/>
        <w:rPr>
          <w:rFonts w:ascii="Arial" w:hAnsi="Arial" w:cs="Arial"/>
          <w:sz w:val="22"/>
          <w:szCs w:val="22"/>
        </w:rPr>
      </w:pPr>
    </w:p>
    <w:p w14:paraId="5A12428A" w14:textId="77777777" w:rsidR="00952684" w:rsidRPr="001A5EA8" w:rsidRDefault="00952684" w:rsidP="00F81675">
      <w:pPr>
        <w:jc w:val="both"/>
        <w:rPr>
          <w:rFonts w:ascii="Arial" w:hAnsi="Arial" w:cs="Arial"/>
          <w:sz w:val="22"/>
          <w:szCs w:val="22"/>
          <w:lang w:eastAsia="et-EE"/>
        </w:rPr>
      </w:pPr>
      <w:r w:rsidRPr="001A5EA8">
        <w:rPr>
          <w:rFonts w:ascii="Arial" w:hAnsi="Arial" w:cs="Arial"/>
          <w:sz w:val="22"/>
          <w:szCs w:val="22"/>
        </w:rPr>
        <w:t xml:space="preserve">Määruse nr 118 rakendamisega seotud võimalikud täiendavad kulud on kirjeldatud punktis 4. Sotsiaalkindlustusametil on valmisolek määruse rakendamiseks, kuna kojukanne on ameti </w:t>
      </w:r>
      <w:r w:rsidRPr="001A5EA8">
        <w:rPr>
          <w:rFonts w:ascii="Arial" w:hAnsi="Arial" w:cs="Arial"/>
          <w:sz w:val="22"/>
          <w:szCs w:val="22"/>
        </w:rPr>
        <w:lastRenderedPageBreak/>
        <w:t>igapäevases töös kasutatav protsess. Täiendavad kulud võivad tekkida üksnes kriisiolukorras ja sõltuvad Sotsiaalkindlustusameti otsusest kasutada pensionimaksete tegemisel posti teel kojukannet. Kuna kriisiolukorra ulatust, kestust ning sellest mõjutatud isikute ringi ei ole võimalik ette prognoosida, ei ole praegu võimalik määrata nende isikute arvu, kellele võib osutuda vajalikuks pensionimakse tegemine kojukandena. Seetõttu on mõju riigieelarvele hinnatud võimalike stsenaariumide alusel. Võimalikud lisakulud on riigieelarvelised.</w:t>
      </w:r>
    </w:p>
    <w:p w14:paraId="39709A13" w14:textId="77777777" w:rsidR="004576DB" w:rsidRPr="00A13D90" w:rsidRDefault="004576DB" w:rsidP="00F81675">
      <w:pPr>
        <w:tabs>
          <w:tab w:val="left" w:pos="4860"/>
        </w:tabs>
        <w:jc w:val="both"/>
        <w:rPr>
          <w:rFonts w:ascii="Arial" w:hAnsi="Arial" w:cs="Arial"/>
          <w:sz w:val="22"/>
          <w:szCs w:val="22"/>
        </w:rPr>
      </w:pPr>
    </w:p>
    <w:p w14:paraId="2FD3A8F0" w14:textId="77777777" w:rsidR="00BF71A0" w:rsidRPr="00A13D90" w:rsidRDefault="00F72AB5" w:rsidP="00F81675">
      <w:pPr>
        <w:jc w:val="both"/>
        <w:rPr>
          <w:rFonts w:ascii="Arial" w:hAnsi="Arial" w:cs="Arial"/>
          <w:b/>
          <w:bCs/>
          <w:sz w:val="22"/>
          <w:szCs w:val="22"/>
          <w:lang w:eastAsia="et-EE"/>
        </w:rPr>
      </w:pPr>
      <w:r w:rsidRPr="00A13D90">
        <w:rPr>
          <w:rFonts w:ascii="Arial" w:hAnsi="Arial" w:cs="Arial"/>
          <w:b/>
          <w:bCs/>
          <w:sz w:val="22"/>
          <w:szCs w:val="22"/>
          <w:lang w:eastAsia="et-EE"/>
        </w:rPr>
        <w:t>6</w:t>
      </w:r>
      <w:r w:rsidR="0004635E" w:rsidRPr="00A13D90">
        <w:rPr>
          <w:rFonts w:ascii="Arial" w:hAnsi="Arial" w:cs="Arial"/>
          <w:b/>
          <w:bCs/>
          <w:sz w:val="22"/>
          <w:szCs w:val="22"/>
          <w:lang w:eastAsia="et-EE"/>
        </w:rPr>
        <w:t xml:space="preserve">. </w:t>
      </w:r>
      <w:r w:rsidR="00583703"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jõustumine</w:t>
      </w:r>
    </w:p>
    <w:p w14:paraId="6604D773" w14:textId="77777777" w:rsidR="00FE2EBD" w:rsidRPr="00A13D90" w:rsidRDefault="00FE2EBD" w:rsidP="00F81675">
      <w:pPr>
        <w:jc w:val="both"/>
        <w:rPr>
          <w:rFonts w:ascii="Arial" w:hAnsi="Arial" w:cs="Arial"/>
          <w:sz w:val="22"/>
          <w:szCs w:val="22"/>
          <w:lang w:eastAsia="et-EE"/>
        </w:rPr>
      </w:pPr>
    </w:p>
    <w:p w14:paraId="62CA55EE" w14:textId="77777777" w:rsidR="004576DB" w:rsidRPr="00A13D90" w:rsidRDefault="004576DB" w:rsidP="00F81675">
      <w:pPr>
        <w:jc w:val="both"/>
        <w:rPr>
          <w:rFonts w:ascii="Arial" w:hAnsi="Arial" w:cs="Arial"/>
          <w:sz w:val="22"/>
          <w:szCs w:val="22"/>
          <w:lang w:eastAsia="et-EE"/>
        </w:rPr>
        <w:sectPr w:rsidR="004576DB" w:rsidRPr="00A13D90" w:rsidSect="00A8180C">
          <w:type w:val="continuous"/>
          <w:pgSz w:w="11907" w:h="16840" w:code="9"/>
          <w:pgMar w:top="1134" w:right="1134" w:bottom="1134" w:left="1701" w:header="709" w:footer="709" w:gutter="0"/>
          <w:cols w:space="708"/>
          <w:titlePg/>
          <w:docGrid w:linePitch="360"/>
        </w:sectPr>
      </w:pPr>
    </w:p>
    <w:p w14:paraId="42468D9B" w14:textId="77777777" w:rsidR="003F4C27" w:rsidRDefault="003F4C27" w:rsidP="00F81675">
      <w:pPr>
        <w:jc w:val="both"/>
        <w:rPr>
          <w:rFonts w:ascii="Arial" w:hAnsi="Arial" w:cs="Arial"/>
          <w:sz w:val="22"/>
          <w:szCs w:val="22"/>
        </w:rPr>
      </w:pPr>
      <w:r>
        <w:rPr>
          <w:rFonts w:ascii="Arial" w:hAnsi="Arial" w:cs="Arial"/>
          <w:sz w:val="22"/>
          <w:szCs w:val="22"/>
        </w:rPr>
        <w:t>Määrus on kavandatud jõustuma 1. oktoobril 2026. a, samaaegselt kriisiolukorra ja riigikaitse seadusega.</w:t>
      </w:r>
    </w:p>
    <w:p w14:paraId="1EC9A3AB" w14:textId="77777777" w:rsidR="004576DB" w:rsidRPr="00A13D90" w:rsidRDefault="004576DB" w:rsidP="00A248DC">
      <w:pPr>
        <w:jc w:val="both"/>
        <w:rPr>
          <w:rFonts w:ascii="Arial" w:hAnsi="Arial" w:cs="Arial"/>
          <w:sz w:val="22"/>
          <w:szCs w:val="22"/>
          <w:lang w:eastAsia="et-EE"/>
        </w:rPr>
      </w:pPr>
    </w:p>
    <w:p w14:paraId="38988773"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7</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kooskõlastamine</w:t>
      </w:r>
      <w:r w:rsidR="009C67F1" w:rsidRPr="00A13D90">
        <w:rPr>
          <w:rFonts w:ascii="Arial" w:hAnsi="Arial" w:cs="Arial"/>
          <w:b/>
          <w:bCs/>
          <w:sz w:val="22"/>
          <w:szCs w:val="22"/>
          <w:lang w:eastAsia="et-EE"/>
        </w:rPr>
        <w:t xml:space="preserve">, </w:t>
      </w:r>
      <w:r w:rsidR="009C67F1" w:rsidRPr="00A13D90">
        <w:rPr>
          <w:rFonts w:ascii="Arial" w:hAnsi="Arial" w:cs="Arial"/>
          <w:b/>
          <w:sz w:val="22"/>
          <w:szCs w:val="22"/>
        </w:rPr>
        <w:t>huvirühmade kaasamine ja avalik konsultatsioon</w:t>
      </w:r>
    </w:p>
    <w:p w14:paraId="4E9126AF" w14:textId="77777777" w:rsidR="00FE2EBD" w:rsidRPr="00A13D90" w:rsidRDefault="00FE2EBD" w:rsidP="00A248DC">
      <w:pPr>
        <w:jc w:val="both"/>
        <w:rPr>
          <w:rFonts w:ascii="Arial" w:hAnsi="Arial" w:cs="Arial"/>
          <w:sz w:val="22"/>
          <w:szCs w:val="22"/>
          <w:lang w:eastAsia="et-EE"/>
        </w:rPr>
      </w:pPr>
    </w:p>
    <w:p w14:paraId="5C3037B5" w14:textId="2D7E15E1" w:rsidR="003F4C27" w:rsidRDefault="003F4C27">
      <w:pPr>
        <w:jc w:val="both"/>
        <w:rPr>
          <w:kern w:val="2"/>
          <w14:ligatures w14:val="standardContextual"/>
        </w:rPr>
      </w:pPr>
      <w:r>
        <w:rPr>
          <w:rFonts w:ascii="Arial" w:hAnsi="Arial" w:cs="Arial"/>
          <w:sz w:val="22"/>
          <w:szCs w:val="22"/>
        </w:rPr>
        <w:t xml:space="preserve">Eelnõu esitatakse </w:t>
      </w:r>
      <w:proofErr w:type="spellStart"/>
      <w:r>
        <w:rPr>
          <w:rFonts w:ascii="Arial" w:hAnsi="Arial" w:cs="Arial"/>
          <w:sz w:val="22"/>
          <w:szCs w:val="22"/>
        </w:rPr>
        <w:t>EIS-i</w:t>
      </w:r>
      <w:proofErr w:type="spellEnd"/>
      <w:r>
        <w:rPr>
          <w:rFonts w:ascii="Arial" w:hAnsi="Arial" w:cs="Arial"/>
          <w:sz w:val="22"/>
          <w:szCs w:val="22"/>
        </w:rPr>
        <w:t xml:space="preserve"> kaudu kooskõlastamiseks</w:t>
      </w:r>
      <w:r w:rsidR="00C45902">
        <w:rPr>
          <w:rFonts w:ascii="Arial" w:hAnsi="Arial" w:cs="Arial"/>
          <w:sz w:val="22"/>
          <w:szCs w:val="22"/>
        </w:rPr>
        <w:t xml:space="preserve"> Siseministeeriumile, Kaitseministeeriumile ja Rahandusministeeriumile </w:t>
      </w:r>
      <w:r>
        <w:rPr>
          <w:rFonts w:ascii="Arial" w:hAnsi="Arial" w:cs="Arial"/>
          <w:sz w:val="22"/>
          <w:szCs w:val="22"/>
        </w:rPr>
        <w:t xml:space="preserve">ning arvamuse avaldamiseks </w:t>
      </w:r>
      <w:r w:rsidR="00AD5DE1">
        <w:rPr>
          <w:rFonts w:ascii="Arial" w:hAnsi="Arial" w:cs="Arial"/>
          <w:sz w:val="22"/>
          <w:szCs w:val="22"/>
        </w:rPr>
        <w:t xml:space="preserve">Sotsiaalkindlustusametile, </w:t>
      </w:r>
      <w:r>
        <w:rPr>
          <w:rFonts w:ascii="Arial" w:hAnsi="Arial" w:cs="Arial"/>
          <w:sz w:val="22"/>
          <w:szCs w:val="22"/>
        </w:rPr>
        <w:t>Terviseametile, Tervisekassale ja Tervise ja Heaolu Infosüsteemide Keskusele</w:t>
      </w:r>
      <w:r w:rsidR="00671959">
        <w:rPr>
          <w:rFonts w:ascii="Arial" w:hAnsi="Arial" w:cs="Arial"/>
          <w:sz w:val="22"/>
          <w:szCs w:val="22"/>
        </w:rPr>
        <w:t>.</w:t>
      </w:r>
    </w:p>
    <w:p w14:paraId="15DDAF1D" w14:textId="082313E0" w:rsidR="004576DB" w:rsidRPr="00E70FA0" w:rsidRDefault="004576DB" w:rsidP="00A248DC">
      <w:pPr>
        <w:jc w:val="both"/>
        <w:rPr>
          <w:rFonts w:ascii="Arial" w:hAnsi="Arial" w:cs="Arial"/>
          <w:sz w:val="22"/>
          <w:szCs w:val="22"/>
        </w:rPr>
        <w:sectPr w:rsidR="004576DB" w:rsidRPr="00E70FA0" w:rsidSect="00A8180C">
          <w:type w:val="continuous"/>
          <w:pgSz w:w="11907" w:h="16840" w:code="9"/>
          <w:pgMar w:top="1134" w:right="1134" w:bottom="1134" w:left="1701" w:header="709" w:footer="709" w:gutter="0"/>
          <w:cols w:space="708"/>
          <w:formProt w:val="0"/>
          <w:titlePg/>
          <w:docGrid w:linePitch="360"/>
        </w:sectPr>
      </w:pPr>
    </w:p>
    <w:p w14:paraId="103F13D4" w14:textId="77777777" w:rsidR="002E0BF7" w:rsidRDefault="002E0BF7" w:rsidP="00131007">
      <w:pPr>
        <w:jc w:val="both"/>
        <w:rPr>
          <w:rFonts w:ascii="Arial" w:hAnsi="Arial" w:cs="Arial"/>
          <w:sz w:val="22"/>
          <w:szCs w:val="22"/>
        </w:rPr>
      </w:pPr>
    </w:p>
    <w:p w14:paraId="75D2C83A" w14:textId="77777777" w:rsidR="00AC1FF6" w:rsidRPr="00E70FA0" w:rsidRDefault="00AC1FF6" w:rsidP="00131007">
      <w:pPr>
        <w:jc w:val="both"/>
        <w:rPr>
          <w:rFonts w:ascii="Arial" w:hAnsi="Arial" w:cs="Arial"/>
          <w:sz w:val="22"/>
          <w:szCs w:val="22"/>
        </w:rPr>
      </w:pPr>
    </w:p>
    <w:sectPr w:rsidR="00AC1FF6" w:rsidRPr="00E70FA0" w:rsidSect="00A8180C">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0BCC" w14:textId="77777777" w:rsidR="00E47A4D" w:rsidRDefault="00E47A4D">
      <w:r>
        <w:separator/>
      </w:r>
    </w:p>
  </w:endnote>
  <w:endnote w:type="continuationSeparator" w:id="0">
    <w:p w14:paraId="4D2443A4" w14:textId="77777777" w:rsidR="00E47A4D" w:rsidRDefault="00E4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393829"/>
      <w:docPartObj>
        <w:docPartGallery w:val="Page Numbers (Bottom of Page)"/>
        <w:docPartUnique/>
      </w:docPartObj>
    </w:sdtPr>
    <w:sdtEndPr/>
    <w:sdtContent>
      <w:p w14:paraId="629B89EE" w14:textId="70089C7F" w:rsidR="00034371" w:rsidRDefault="00034371" w:rsidP="00034371">
        <w:pPr>
          <w:pStyle w:val="Laad2"/>
        </w:pPr>
        <w:r>
          <w:fldChar w:fldCharType="begin"/>
        </w:r>
        <w:r>
          <w:instrText>PAGE   \* MERGEFORMAT</w:instrText>
        </w:r>
        <w:r>
          <w:fldChar w:fldCharType="separate"/>
        </w:r>
        <w:r>
          <w:t>2</w:t>
        </w:r>
        <w:r>
          <w:fldChar w:fldCharType="end"/>
        </w:r>
      </w:p>
    </w:sdtContent>
  </w:sdt>
  <w:p w14:paraId="0FAC8359" w14:textId="4D0FB592" w:rsidR="001B07C4" w:rsidRDefault="001B07C4" w:rsidP="00034371">
    <w:pPr>
      <w:pStyle w:val="Laad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A138" w14:textId="257862FF" w:rsidR="00034371" w:rsidRDefault="00034371">
    <w:pPr>
      <w:pStyle w:val="Jalus"/>
      <w:jc w:val="center"/>
    </w:pPr>
  </w:p>
  <w:p w14:paraId="622B14B0" w14:textId="77777777" w:rsidR="00034371" w:rsidRDefault="0003437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84A5" w14:textId="77777777" w:rsidR="00E47A4D" w:rsidRDefault="00E47A4D">
      <w:r>
        <w:separator/>
      </w:r>
    </w:p>
  </w:footnote>
  <w:footnote w:type="continuationSeparator" w:id="0">
    <w:p w14:paraId="37B4E3D0" w14:textId="77777777" w:rsidR="00E47A4D" w:rsidRDefault="00E47A4D">
      <w:r>
        <w:continuationSeparator/>
      </w:r>
    </w:p>
  </w:footnote>
  <w:footnote w:id="1">
    <w:p w14:paraId="3BE57BFE" w14:textId="77777777" w:rsidR="00323AF0" w:rsidRDefault="00323AF0" w:rsidP="00323AF0">
      <w:pPr>
        <w:jc w:val="both"/>
      </w:pPr>
      <w:r>
        <w:rPr>
          <w:rStyle w:val="Allmrkuseviide"/>
        </w:rPr>
        <w:footnoteRef/>
      </w:r>
      <w:r>
        <w:t xml:space="preserve"> </w:t>
      </w:r>
      <w:hyperlink r:id="rId1" w:history="1">
        <w:r w:rsidRPr="00E013EE">
          <w:rPr>
            <w:rStyle w:val="Hperlink"/>
          </w:rPr>
          <w:t>https://eelnoud.valitsus.ee/main/mount/docList/4bf2d6bc-7609-4258-ae86-88d65f81421c</w:t>
        </w:r>
      </w:hyperlink>
    </w:p>
    <w:p w14:paraId="6DD2A33A" w14:textId="77777777" w:rsidR="00323AF0" w:rsidRDefault="00323AF0" w:rsidP="00323AF0">
      <w:pPr>
        <w:pStyle w:val="Allmrkus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88B" w14:textId="77777777" w:rsidR="006425E0" w:rsidRDefault="006425E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9DB" w14:textId="1934DD37" w:rsidR="00C61EA6" w:rsidRPr="00C61EA6" w:rsidRDefault="00C61EA6" w:rsidP="001372D6">
    <w:pPr>
      <w:pStyle w:val="Pis"/>
      <w:rPr>
        <w:rFonts w:ascii="Arial" w:hAnsi="Arial" w:cs="Arial"/>
        <w:sz w:val="22"/>
        <w:szCs w:val="22"/>
      </w:rPr>
    </w:pPr>
  </w:p>
  <w:p w14:paraId="56919ABE" w14:textId="77777777" w:rsidR="00C61EA6" w:rsidRDefault="00C61EA6">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8A90" w14:textId="77777777" w:rsidR="006425E0" w:rsidRDefault="006425E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B87"/>
    <w:multiLevelType w:val="multilevel"/>
    <w:tmpl w:val="F44A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87ECC"/>
    <w:multiLevelType w:val="multilevel"/>
    <w:tmpl w:val="5E68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B2B70"/>
    <w:multiLevelType w:val="multilevel"/>
    <w:tmpl w:val="427E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52A33"/>
    <w:multiLevelType w:val="hybridMultilevel"/>
    <w:tmpl w:val="E06ADDC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F79186E"/>
    <w:multiLevelType w:val="multilevel"/>
    <w:tmpl w:val="CBC4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B5448"/>
    <w:multiLevelType w:val="hybridMultilevel"/>
    <w:tmpl w:val="8A20504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93918A2"/>
    <w:multiLevelType w:val="multilevel"/>
    <w:tmpl w:val="4DC4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8095A"/>
    <w:multiLevelType w:val="multilevel"/>
    <w:tmpl w:val="E1A4E1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75B39"/>
    <w:multiLevelType w:val="multilevel"/>
    <w:tmpl w:val="DDEE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A04D8"/>
    <w:multiLevelType w:val="multilevel"/>
    <w:tmpl w:val="0C3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27A52"/>
    <w:multiLevelType w:val="multilevel"/>
    <w:tmpl w:val="B97A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5A142B"/>
    <w:multiLevelType w:val="multilevel"/>
    <w:tmpl w:val="F470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C4EFF"/>
    <w:multiLevelType w:val="multilevel"/>
    <w:tmpl w:val="868C2B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7B47BD"/>
    <w:multiLevelType w:val="hybridMultilevel"/>
    <w:tmpl w:val="E08050FA"/>
    <w:lvl w:ilvl="0" w:tplc="F0268D0A">
      <w:start w:val="1"/>
      <w:numFmt w:val="decimal"/>
      <w:lvlText w:val="%1)"/>
      <w:lvlJc w:val="left"/>
      <w:pPr>
        <w:ind w:left="360" w:hanging="360"/>
      </w:pPr>
      <w:rPr>
        <w:rFonts w:ascii="Arial" w:eastAsia="Times New Roman" w:hAnsi="Arial" w:cs="Arial"/>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15:restartNumberingAfterBreak="0">
    <w:nsid w:val="51B53C5C"/>
    <w:multiLevelType w:val="hybridMultilevel"/>
    <w:tmpl w:val="3338689C"/>
    <w:lvl w:ilvl="0" w:tplc="A696441A">
      <w:start w:val="1"/>
      <w:numFmt w:val="bullet"/>
      <w:lvlText w:val=""/>
      <w:lvlJc w:val="left"/>
      <w:pPr>
        <w:ind w:left="720" w:hanging="360"/>
      </w:pPr>
      <w:rPr>
        <w:rFonts w:ascii="Symbol" w:hAnsi="Symbol" w:hint="default"/>
      </w:rPr>
    </w:lvl>
    <w:lvl w:ilvl="1" w:tplc="E87EDC40">
      <w:start w:val="1"/>
      <w:numFmt w:val="bullet"/>
      <w:lvlText w:val="o"/>
      <w:lvlJc w:val="left"/>
      <w:pPr>
        <w:ind w:left="1440" w:hanging="360"/>
      </w:pPr>
      <w:rPr>
        <w:rFonts w:ascii="Courier New" w:hAnsi="Courier New" w:hint="default"/>
      </w:rPr>
    </w:lvl>
    <w:lvl w:ilvl="2" w:tplc="0CBCDC76">
      <w:start w:val="1"/>
      <w:numFmt w:val="bullet"/>
      <w:lvlText w:val=""/>
      <w:lvlJc w:val="left"/>
      <w:pPr>
        <w:ind w:left="2160" w:hanging="360"/>
      </w:pPr>
      <w:rPr>
        <w:rFonts w:ascii="Wingdings" w:hAnsi="Wingdings" w:hint="default"/>
      </w:rPr>
    </w:lvl>
    <w:lvl w:ilvl="3" w:tplc="3B8273A8">
      <w:start w:val="1"/>
      <w:numFmt w:val="bullet"/>
      <w:lvlText w:val=""/>
      <w:lvlJc w:val="left"/>
      <w:pPr>
        <w:ind w:left="2880" w:hanging="360"/>
      </w:pPr>
      <w:rPr>
        <w:rFonts w:ascii="Symbol" w:hAnsi="Symbol" w:hint="default"/>
      </w:rPr>
    </w:lvl>
    <w:lvl w:ilvl="4" w:tplc="4DDE8E0E">
      <w:start w:val="1"/>
      <w:numFmt w:val="bullet"/>
      <w:lvlText w:val="o"/>
      <w:lvlJc w:val="left"/>
      <w:pPr>
        <w:ind w:left="3600" w:hanging="360"/>
      </w:pPr>
      <w:rPr>
        <w:rFonts w:ascii="Courier New" w:hAnsi="Courier New" w:hint="default"/>
      </w:rPr>
    </w:lvl>
    <w:lvl w:ilvl="5" w:tplc="2D9287CA">
      <w:start w:val="1"/>
      <w:numFmt w:val="bullet"/>
      <w:lvlText w:val=""/>
      <w:lvlJc w:val="left"/>
      <w:pPr>
        <w:ind w:left="4320" w:hanging="360"/>
      </w:pPr>
      <w:rPr>
        <w:rFonts w:ascii="Wingdings" w:hAnsi="Wingdings" w:hint="default"/>
      </w:rPr>
    </w:lvl>
    <w:lvl w:ilvl="6" w:tplc="DB9221BA">
      <w:start w:val="1"/>
      <w:numFmt w:val="bullet"/>
      <w:lvlText w:val=""/>
      <w:lvlJc w:val="left"/>
      <w:pPr>
        <w:ind w:left="5040" w:hanging="360"/>
      </w:pPr>
      <w:rPr>
        <w:rFonts w:ascii="Symbol" w:hAnsi="Symbol" w:hint="default"/>
      </w:rPr>
    </w:lvl>
    <w:lvl w:ilvl="7" w:tplc="1D9EC0A6">
      <w:start w:val="1"/>
      <w:numFmt w:val="bullet"/>
      <w:lvlText w:val="o"/>
      <w:lvlJc w:val="left"/>
      <w:pPr>
        <w:ind w:left="5760" w:hanging="360"/>
      </w:pPr>
      <w:rPr>
        <w:rFonts w:ascii="Courier New" w:hAnsi="Courier New" w:hint="default"/>
      </w:rPr>
    </w:lvl>
    <w:lvl w:ilvl="8" w:tplc="3E0005E4">
      <w:start w:val="1"/>
      <w:numFmt w:val="bullet"/>
      <w:lvlText w:val=""/>
      <w:lvlJc w:val="left"/>
      <w:pPr>
        <w:ind w:left="6480" w:hanging="360"/>
      </w:pPr>
      <w:rPr>
        <w:rFonts w:ascii="Wingdings" w:hAnsi="Wingdings" w:hint="default"/>
      </w:rPr>
    </w:lvl>
  </w:abstractNum>
  <w:abstractNum w:abstractNumId="15" w15:restartNumberingAfterBreak="0">
    <w:nsid w:val="57E5EE88"/>
    <w:multiLevelType w:val="hybridMultilevel"/>
    <w:tmpl w:val="7C74FE1C"/>
    <w:lvl w:ilvl="0" w:tplc="2B98F60A">
      <w:start w:val="1"/>
      <w:numFmt w:val="bullet"/>
      <w:lvlText w:val=""/>
      <w:lvlJc w:val="left"/>
      <w:pPr>
        <w:ind w:left="720" w:hanging="360"/>
      </w:pPr>
      <w:rPr>
        <w:rFonts w:ascii="Symbol" w:hAnsi="Symbol" w:hint="default"/>
      </w:rPr>
    </w:lvl>
    <w:lvl w:ilvl="1" w:tplc="62B2A39C">
      <w:start w:val="1"/>
      <w:numFmt w:val="bullet"/>
      <w:lvlText w:val="o"/>
      <w:lvlJc w:val="left"/>
      <w:pPr>
        <w:ind w:left="1440" w:hanging="360"/>
      </w:pPr>
      <w:rPr>
        <w:rFonts w:ascii="Courier New" w:hAnsi="Courier New" w:hint="default"/>
      </w:rPr>
    </w:lvl>
    <w:lvl w:ilvl="2" w:tplc="05C6C2B4">
      <w:start w:val="1"/>
      <w:numFmt w:val="bullet"/>
      <w:lvlText w:val=""/>
      <w:lvlJc w:val="left"/>
      <w:pPr>
        <w:ind w:left="2160" w:hanging="360"/>
      </w:pPr>
      <w:rPr>
        <w:rFonts w:ascii="Wingdings" w:hAnsi="Wingdings" w:hint="default"/>
      </w:rPr>
    </w:lvl>
    <w:lvl w:ilvl="3" w:tplc="18CA8128">
      <w:start w:val="1"/>
      <w:numFmt w:val="bullet"/>
      <w:lvlText w:val=""/>
      <w:lvlJc w:val="left"/>
      <w:pPr>
        <w:ind w:left="2880" w:hanging="360"/>
      </w:pPr>
      <w:rPr>
        <w:rFonts w:ascii="Symbol" w:hAnsi="Symbol" w:hint="default"/>
      </w:rPr>
    </w:lvl>
    <w:lvl w:ilvl="4" w:tplc="75722482">
      <w:start w:val="1"/>
      <w:numFmt w:val="bullet"/>
      <w:lvlText w:val="o"/>
      <w:lvlJc w:val="left"/>
      <w:pPr>
        <w:ind w:left="3600" w:hanging="360"/>
      </w:pPr>
      <w:rPr>
        <w:rFonts w:ascii="Courier New" w:hAnsi="Courier New" w:hint="default"/>
      </w:rPr>
    </w:lvl>
    <w:lvl w:ilvl="5" w:tplc="17346FFE">
      <w:start w:val="1"/>
      <w:numFmt w:val="bullet"/>
      <w:lvlText w:val=""/>
      <w:lvlJc w:val="left"/>
      <w:pPr>
        <w:ind w:left="4320" w:hanging="360"/>
      </w:pPr>
      <w:rPr>
        <w:rFonts w:ascii="Wingdings" w:hAnsi="Wingdings" w:hint="default"/>
      </w:rPr>
    </w:lvl>
    <w:lvl w:ilvl="6" w:tplc="F7E220D0">
      <w:start w:val="1"/>
      <w:numFmt w:val="bullet"/>
      <w:lvlText w:val=""/>
      <w:lvlJc w:val="left"/>
      <w:pPr>
        <w:ind w:left="5040" w:hanging="360"/>
      </w:pPr>
      <w:rPr>
        <w:rFonts w:ascii="Symbol" w:hAnsi="Symbol" w:hint="default"/>
      </w:rPr>
    </w:lvl>
    <w:lvl w:ilvl="7" w:tplc="346C7748">
      <w:start w:val="1"/>
      <w:numFmt w:val="bullet"/>
      <w:lvlText w:val="o"/>
      <w:lvlJc w:val="left"/>
      <w:pPr>
        <w:ind w:left="5760" w:hanging="360"/>
      </w:pPr>
      <w:rPr>
        <w:rFonts w:ascii="Courier New" w:hAnsi="Courier New" w:hint="default"/>
      </w:rPr>
    </w:lvl>
    <w:lvl w:ilvl="8" w:tplc="77AEE80C">
      <w:start w:val="1"/>
      <w:numFmt w:val="bullet"/>
      <w:lvlText w:val=""/>
      <w:lvlJc w:val="left"/>
      <w:pPr>
        <w:ind w:left="6480" w:hanging="360"/>
      </w:pPr>
      <w:rPr>
        <w:rFonts w:ascii="Wingdings" w:hAnsi="Wingdings" w:hint="default"/>
      </w:rPr>
    </w:lvl>
  </w:abstractNum>
  <w:abstractNum w:abstractNumId="16" w15:restartNumberingAfterBreak="0">
    <w:nsid w:val="5AFD6E71"/>
    <w:multiLevelType w:val="hybridMultilevel"/>
    <w:tmpl w:val="3F76EF7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7"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C3314F"/>
    <w:multiLevelType w:val="multilevel"/>
    <w:tmpl w:val="CA64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3551B"/>
    <w:multiLevelType w:val="hybridMultilevel"/>
    <w:tmpl w:val="B9987A5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561490E"/>
    <w:multiLevelType w:val="multilevel"/>
    <w:tmpl w:val="BA4E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287281">
    <w:abstractNumId w:val="14"/>
  </w:num>
  <w:num w:numId="2" w16cid:durableId="1738629584">
    <w:abstractNumId w:val="15"/>
  </w:num>
  <w:num w:numId="3" w16cid:durableId="309868105">
    <w:abstractNumId w:val="17"/>
  </w:num>
  <w:num w:numId="4" w16cid:durableId="1487432027">
    <w:abstractNumId w:val="12"/>
  </w:num>
  <w:num w:numId="5" w16cid:durableId="205068543">
    <w:abstractNumId w:val="7"/>
  </w:num>
  <w:num w:numId="6" w16cid:durableId="474184193">
    <w:abstractNumId w:val="5"/>
  </w:num>
  <w:num w:numId="7" w16cid:durableId="1493255475">
    <w:abstractNumId w:val="3"/>
  </w:num>
  <w:num w:numId="8" w16cid:durableId="926764946">
    <w:abstractNumId w:val="19"/>
  </w:num>
  <w:num w:numId="9" w16cid:durableId="1663585669">
    <w:abstractNumId w:val="16"/>
  </w:num>
  <w:num w:numId="10" w16cid:durableId="705837296">
    <w:abstractNumId w:val="13"/>
  </w:num>
  <w:num w:numId="11" w16cid:durableId="442530870">
    <w:abstractNumId w:val="11"/>
  </w:num>
  <w:num w:numId="12" w16cid:durableId="2064254796">
    <w:abstractNumId w:val="20"/>
  </w:num>
  <w:num w:numId="13" w16cid:durableId="29038729">
    <w:abstractNumId w:val="1"/>
  </w:num>
  <w:num w:numId="14" w16cid:durableId="1492866045">
    <w:abstractNumId w:val="10"/>
  </w:num>
  <w:num w:numId="15" w16cid:durableId="919556736">
    <w:abstractNumId w:val="18"/>
  </w:num>
  <w:num w:numId="16" w16cid:durableId="1619945825">
    <w:abstractNumId w:val="4"/>
  </w:num>
  <w:num w:numId="17" w16cid:durableId="1519390306">
    <w:abstractNumId w:val="0"/>
  </w:num>
  <w:num w:numId="18" w16cid:durableId="69157468">
    <w:abstractNumId w:val="9"/>
  </w:num>
  <w:num w:numId="19" w16cid:durableId="161705531">
    <w:abstractNumId w:val="6"/>
  </w:num>
  <w:num w:numId="20" w16cid:durableId="659504829">
    <w:abstractNumId w:val="8"/>
  </w:num>
  <w:num w:numId="21" w16cid:durableId="198514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407"/>
    <w:rsid w:val="0000075D"/>
    <w:rsid w:val="00000B71"/>
    <w:rsid w:val="00001525"/>
    <w:rsid w:val="00007CC4"/>
    <w:rsid w:val="00011C5F"/>
    <w:rsid w:val="00012202"/>
    <w:rsid w:val="0001467F"/>
    <w:rsid w:val="00015568"/>
    <w:rsid w:val="00017A70"/>
    <w:rsid w:val="000203ED"/>
    <w:rsid w:val="00020E99"/>
    <w:rsid w:val="00021C9B"/>
    <w:rsid w:val="00030329"/>
    <w:rsid w:val="00030540"/>
    <w:rsid w:val="000340DE"/>
    <w:rsid w:val="00034371"/>
    <w:rsid w:val="000365EA"/>
    <w:rsid w:val="00041D61"/>
    <w:rsid w:val="000440A0"/>
    <w:rsid w:val="0004635E"/>
    <w:rsid w:val="00050049"/>
    <w:rsid w:val="00051685"/>
    <w:rsid w:val="00060299"/>
    <w:rsid w:val="00063EC4"/>
    <w:rsid w:val="00065529"/>
    <w:rsid w:val="00065E7A"/>
    <w:rsid w:val="0007001F"/>
    <w:rsid w:val="00071500"/>
    <w:rsid w:val="0007482A"/>
    <w:rsid w:val="00075F60"/>
    <w:rsid w:val="000851B1"/>
    <w:rsid w:val="00090C49"/>
    <w:rsid w:val="00095CC4"/>
    <w:rsid w:val="000A0E19"/>
    <w:rsid w:val="000A72B9"/>
    <w:rsid w:val="000A7BE6"/>
    <w:rsid w:val="000B6F70"/>
    <w:rsid w:val="000B77E1"/>
    <w:rsid w:val="000B79E0"/>
    <w:rsid w:val="000B7A14"/>
    <w:rsid w:val="000C0449"/>
    <w:rsid w:val="000C0A47"/>
    <w:rsid w:val="000C1335"/>
    <w:rsid w:val="000C2161"/>
    <w:rsid w:val="000C6AAB"/>
    <w:rsid w:val="000D46F4"/>
    <w:rsid w:val="000D4DCC"/>
    <w:rsid w:val="000D7D48"/>
    <w:rsid w:val="000E24EB"/>
    <w:rsid w:val="000E6E6C"/>
    <w:rsid w:val="000F2BAF"/>
    <w:rsid w:val="000F40EA"/>
    <w:rsid w:val="000F6460"/>
    <w:rsid w:val="00106FE6"/>
    <w:rsid w:val="00107546"/>
    <w:rsid w:val="0011257B"/>
    <w:rsid w:val="00112613"/>
    <w:rsid w:val="0012083E"/>
    <w:rsid w:val="00122D4D"/>
    <w:rsid w:val="00122D94"/>
    <w:rsid w:val="0012586D"/>
    <w:rsid w:val="001307C4"/>
    <w:rsid w:val="00131007"/>
    <w:rsid w:val="001372D6"/>
    <w:rsid w:val="0015162B"/>
    <w:rsid w:val="00153CE6"/>
    <w:rsid w:val="001563F5"/>
    <w:rsid w:val="001566BC"/>
    <w:rsid w:val="00161292"/>
    <w:rsid w:val="00165006"/>
    <w:rsid w:val="00167385"/>
    <w:rsid w:val="00167BC7"/>
    <w:rsid w:val="00167D54"/>
    <w:rsid w:val="00170274"/>
    <w:rsid w:val="0017070E"/>
    <w:rsid w:val="00181C80"/>
    <w:rsid w:val="00182549"/>
    <w:rsid w:val="00182E22"/>
    <w:rsid w:val="00182E94"/>
    <w:rsid w:val="00186C83"/>
    <w:rsid w:val="0019141F"/>
    <w:rsid w:val="001A0914"/>
    <w:rsid w:val="001A4A37"/>
    <w:rsid w:val="001A5EA8"/>
    <w:rsid w:val="001B0479"/>
    <w:rsid w:val="001B07C4"/>
    <w:rsid w:val="001B46C4"/>
    <w:rsid w:val="001B6081"/>
    <w:rsid w:val="001C5E7B"/>
    <w:rsid w:val="001D028C"/>
    <w:rsid w:val="001E1518"/>
    <w:rsid w:val="001E53AF"/>
    <w:rsid w:val="001F43F3"/>
    <w:rsid w:val="001F44FE"/>
    <w:rsid w:val="001F5366"/>
    <w:rsid w:val="001F5AD7"/>
    <w:rsid w:val="00202D71"/>
    <w:rsid w:val="0020592E"/>
    <w:rsid w:val="00210351"/>
    <w:rsid w:val="00211CDC"/>
    <w:rsid w:val="00212534"/>
    <w:rsid w:val="0021409A"/>
    <w:rsid w:val="00216951"/>
    <w:rsid w:val="00220857"/>
    <w:rsid w:val="00221E42"/>
    <w:rsid w:val="00222E76"/>
    <w:rsid w:val="002241BD"/>
    <w:rsid w:val="00226E2C"/>
    <w:rsid w:val="002330B6"/>
    <w:rsid w:val="0024120C"/>
    <w:rsid w:val="002452DD"/>
    <w:rsid w:val="0025186F"/>
    <w:rsid w:val="00264571"/>
    <w:rsid w:val="00271393"/>
    <w:rsid w:val="0027489F"/>
    <w:rsid w:val="0027613F"/>
    <w:rsid w:val="00277089"/>
    <w:rsid w:val="00281385"/>
    <w:rsid w:val="00283DB7"/>
    <w:rsid w:val="00285C0D"/>
    <w:rsid w:val="00286048"/>
    <w:rsid w:val="00287AC4"/>
    <w:rsid w:val="002926A8"/>
    <w:rsid w:val="00293B00"/>
    <w:rsid w:val="002A60FB"/>
    <w:rsid w:val="002B156E"/>
    <w:rsid w:val="002B2BC3"/>
    <w:rsid w:val="002B30D1"/>
    <w:rsid w:val="002B3531"/>
    <w:rsid w:val="002B396A"/>
    <w:rsid w:val="002B3D0E"/>
    <w:rsid w:val="002B49E0"/>
    <w:rsid w:val="002B71A3"/>
    <w:rsid w:val="002B7E38"/>
    <w:rsid w:val="002D49F4"/>
    <w:rsid w:val="002D66D2"/>
    <w:rsid w:val="002D7249"/>
    <w:rsid w:val="002D7897"/>
    <w:rsid w:val="002E0BF7"/>
    <w:rsid w:val="002E5566"/>
    <w:rsid w:val="002E709E"/>
    <w:rsid w:val="002E7490"/>
    <w:rsid w:val="002F4D99"/>
    <w:rsid w:val="002F5B3A"/>
    <w:rsid w:val="002F682D"/>
    <w:rsid w:val="002F7A87"/>
    <w:rsid w:val="00300C1C"/>
    <w:rsid w:val="00314DF2"/>
    <w:rsid w:val="00314E09"/>
    <w:rsid w:val="00320596"/>
    <w:rsid w:val="00320A3F"/>
    <w:rsid w:val="00323A51"/>
    <w:rsid w:val="00323AF0"/>
    <w:rsid w:val="00324D2D"/>
    <w:rsid w:val="00326914"/>
    <w:rsid w:val="00332D57"/>
    <w:rsid w:val="00332DC9"/>
    <w:rsid w:val="00334146"/>
    <w:rsid w:val="003348CF"/>
    <w:rsid w:val="00343CD3"/>
    <w:rsid w:val="00344F03"/>
    <w:rsid w:val="00350A1A"/>
    <w:rsid w:val="00354F5F"/>
    <w:rsid w:val="003575B6"/>
    <w:rsid w:val="00363207"/>
    <w:rsid w:val="0036452F"/>
    <w:rsid w:val="00364EE0"/>
    <w:rsid w:val="00365D1E"/>
    <w:rsid w:val="00366438"/>
    <w:rsid w:val="003665E5"/>
    <w:rsid w:val="00370233"/>
    <w:rsid w:val="00375FE2"/>
    <w:rsid w:val="00381BF1"/>
    <w:rsid w:val="00382AC1"/>
    <w:rsid w:val="003832D0"/>
    <w:rsid w:val="003863E6"/>
    <w:rsid w:val="00386A91"/>
    <w:rsid w:val="00391A3C"/>
    <w:rsid w:val="00393FA4"/>
    <w:rsid w:val="0039652B"/>
    <w:rsid w:val="0039691C"/>
    <w:rsid w:val="003A5FB1"/>
    <w:rsid w:val="003A677F"/>
    <w:rsid w:val="003A73EB"/>
    <w:rsid w:val="003A7563"/>
    <w:rsid w:val="003B1E7F"/>
    <w:rsid w:val="003B6A7B"/>
    <w:rsid w:val="003C0354"/>
    <w:rsid w:val="003D1FE4"/>
    <w:rsid w:val="003D3E19"/>
    <w:rsid w:val="003E4BD9"/>
    <w:rsid w:val="003E53EF"/>
    <w:rsid w:val="003F181C"/>
    <w:rsid w:val="003F4C27"/>
    <w:rsid w:val="003F743E"/>
    <w:rsid w:val="00401A6E"/>
    <w:rsid w:val="00405DEE"/>
    <w:rsid w:val="00405ECD"/>
    <w:rsid w:val="00413675"/>
    <w:rsid w:val="00427C43"/>
    <w:rsid w:val="004315D2"/>
    <w:rsid w:val="00431937"/>
    <w:rsid w:val="00434CAA"/>
    <w:rsid w:val="00436063"/>
    <w:rsid w:val="00436B3F"/>
    <w:rsid w:val="004573F5"/>
    <w:rsid w:val="004576DB"/>
    <w:rsid w:val="00457BA1"/>
    <w:rsid w:val="00461A2C"/>
    <w:rsid w:val="00471DAD"/>
    <w:rsid w:val="00472E41"/>
    <w:rsid w:val="0048047B"/>
    <w:rsid w:val="004853DE"/>
    <w:rsid w:val="00486915"/>
    <w:rsid w:val="00493C6B"/>
    <w:rsid w:val="00493CF9"/>
    <w:rsid w:val="004948B0"/>
    <w:rsid w:val="0049527E"/>
    <w:rsid w:val="00495D69"/>
    <w:rsid w:val="00496534"/>
    <w:rsid w:val="0049736D"/>
    <w:rsid w:val="004A02A0"/>
    <w:rsid w:val="004A066F"/>
    <w:rsid w:val="004B5C9B"/>
    <w:rsid w:val="004B6BA1"/>
    <w:rsid w:val="004B7E97"/>
    <w:rsid w:val="004C57FC"/>
    <w:rsid w:val="004C7F02"/>
    <w:rsid w:val="004D28D6"/>
    <w:rsid w:val="004E0DEA"/>
    <w:rsid w:val="004F0F7A"/>
    <w:rsid w:val="004F33D3"/>
    <w:rsid w:val="004F4070"/>
    <w:rsid w:val="004F4ACF"/>
    <w:rsid w:val="004F62BD"/>
    <w:rsid w:val="00501C29"/>
    <w:rsid w:val="00502B22"/>
    <w:rsid w:val="00510C82"/>
    <w:rsid w:val="0051173C"/>
    <w:rsid w:val="005153C5"/>
    <w:rsid w:val="00517D41"/>
    <w:rsid w:val="00520A27"/>
    <w:rsid w:val="005217F0"/>
    <w:rsid w:val="005302FA"/>
    <w:rsid w:val="005446DB"/>
    <w:rsid w:val="00545956"/>
    <w:rsid w:val="00550BF6"/>
    <w:rsid w:val="005527CF"/>
    <w:rsid w:val="00552C27"/>
    <w:rsid w:val="0056095C"/>
    <w:rsid w:val="00561126"/>
    <w:rsid w:val="00561BE9"/>
    <w:rsid w:val="00562E92"/>
    <w:rsid w:val="00563D26"/>
    <w:rsid w:val="005761B6"/>
    <w:rsid w:val="00583703"/>
    <w:rsid w:val="00595E72"/>
    <w:rsid w:val="005A1C97"/>
    <w:rsid w:val="005A1CEE"/>
    <w:rsid w:val="005A53D7"/>
    <w:rsid w:val="005C15B7"/>
    <w:rsid w:val="005C1D32"/>
    <w:rsid w:val="005C4428"/>
    <w:rsid w:val="005D0246"/>
    <w:rsid w:val="005D0F40"/>
    <w:rsid w:val="005D1A7A"/>
    <w:rsid w:val="005D5C33"/>
    <w:rsid w:val="005E33EC"/>
    <w:rsid w:val="005E6083"/>
    <w:rsid w:val="005F0D6A"/>
    <w:rsid w:val="005F1475"/>
    <w:rsid w:val="005F155F"/>
    <w:rsid w:val="005F5F74"/>
    <w:rsid w:val="006010C0"/>
    <w:rsid w:val="00601400"/>
    <w:rsid w:val="00602D44"/>
    <w:rsid w:val="00610DB0"/>
    <w:rsid w:val="00612AA5"/>
    <w:rsid w:val="00620039"/>
    <w:rsid w:val="006225FE"/>
    <w:rsid w:val="00622B1F"/>
    <w:rsid w:val="00627D32"/>
    <w:rsid w:val="00630C69"/>
    <w:rsid w:val="00640807"/>
    <w:rsid w:val="006409AD"/>
    <w:rsid w:val="006425E0"/>
    <w:rsid w:val="00645BB3"/>
    <w:rsid w:val="00647426"/>
    <w:rsid w:val="00652E5C"/>
    <w:rsid w:val="00652F38"/>
    <w:rsid w:val="006549EF"/>
    <w:rsid w:val="00657DCA"/>
    <w:rsid w:val="00660DB3"/>
    <w:rsid w:val="00665A6C"/>
    <w:rsid w:val="006669DF"/>
    <w:rsid w:val="00670378"/>
    <w:rsid w:val="006711DB"/>
    <w:rsid w:val="00671959"/>
    <w:rsid w:val="00673BE0"/>
    <w:rsid w:val="00680499"/>
    <w:rsid w:val="006810D4"/>
    <w:rsid w:val="00681304"/>
    <w:rsid w:val="0068211E"/>
    <w:rsid w:val="00683AD0"/>
    <w:rsid w:val="00684797"/>
    <w:rsid w:val="00685E13"/>
    <w:rsid w:val="00686F26"/>
    <w:rsid w:val="00687D81"/>
    <w:rsid w:val="00692A20"/>
    <w:rsid w:val="00694B26"/>
    <w:rsid w:val="00695CAA"/>
    <w:rsid w:val="006A3A7B"/>
    <w:rsid w:val="006B1113"/>
    <w:rsid w:val="006B168C"/>
    <w:rsid w:val="006B174C"/>
    <w:rsid w:val="006B7A52"/>
    <w:rsid w:val="006C247C"/>
    <w:rsid w:val="006C3BA2"/>
    <w:rsid w:val="006C7E38"/>
    <w:rsid w:val="006D3D77"/>
    <w:rsid w:val="006E0011"/>
    <w:rsid w:val="006E0CFD"/>
    <w:rsid w:val="006E2C7B"/>
    <w:rsid w:val="006E3397"/>
    <w:rsid w:val="006E36DC"/>
    <w:rsid w:val="006E6884"/>
    <w:rsid w:val="006E6C2F"/>
    <w:rsid w:val="006F399A"/>
    <w:rsid w:val="007033C8"/>
    <w:rsid w:val="00706C32"/>
    <w:rsid w:val="00706EAE"/>
    <w:rsid w:val="00707114"/>
    <w:rsid w:val="0071040D"/>
    <w:rsid w:val="00715236"/>
    <w:rsid w:val="00732112"/>
    <w:rsid w:val="00733F1F"/>
    <w:rsid w:val="00741284"/>
    <w:rsid w:val="0074250A"/>
    <w:rsid w:val="0074707A"/>
    <w:rsid w:val="00750294"/>
    <w:rsid w:val="00752ED9"/>
    <w:rsid w:val="00755764"/>
    <w:rsid w:val="00757889"/>
    <w:rsid w:val="00763AB9"/>
    <w:rsid w:val="00764A89"/>
    <w:rsid w:val="00766544"/>
    <w:rsid w:val="00770139"/>
    <w:rsid w:val="007721FA"/>
    <w:rsid w:val="0077418A"/>
    <w:rsid w:val="0077504F"/>
    <w:rsid w:val="007751CC"/>
    <w:rsid w:val="007752A9"/>
    <w:rsid w:val="007752B4"/>
    <w:rsid w:val="00777CA6"/>
    <w:rsid w:val="00780133"/>
    <w:rsid w:val="0078129E"/>
    <w:rsid w:val="00790059"/>
    <w:rsid w:val="007906D7"/>
    <w:rsid w:val="00793F40"/>
    <w:rsid w:val="00794141"/>
    <w:rsid w:val="007953F2"/>
    <w:rsid w:val="00795D1A"/>
    <w:rsid w:val="007A055B"/>
    <w:rsid w:val="007A1F52"/>
    <w:rsid w:val="007A36EB"/>
    <w:rsid w:val="007A41CC"/>
    <w:rsid w:val="007A4A86"/>
    <w:rsid w:val="007A79B7"/>
    <w:rsid w:val="007A7FBC"/>
    <w:rsid w:val="007B1FCB"/>
    <w:rsid w:val="007B25DE"/>
    <w:rsid w:val="007B3DE5"/>
    <w:rsid w:val="007B3E9A"/>
    <w:rsid w:val="007B5929"/>
    <w:rsid w:val="007C1909"/>
    <w:rsid w:val="007D0B22"/>
    <w:rsid w:val="007D263D"/>
    <w:rsid w:val="007D26CC"/>
    <w:rsid w:val="007D4585"/>
    <w:rsid w:val="007D594B"/>
    <w:rsid w:val="007E04CE"/>
    <w:rsid w:val="007E0F76"/>
    <w:rsid w:val="007E14FB"/>
    <w:rsid w:val="007E32B1"/>
    <w:rsid w:val="007E382E"/>
    <w:rsid w:val="007E79B3"/>
    <w:rsid w:val="007F736A"/>
    <w:rsid w:val="00803007"/>
    <w:rsid w:val="00810060"/>
    <w:rsid w:val="00813A85"/>
    <w:rsid w:val="00816135"/>
    <w:rsid w:val="00822A17"/>
    <w:rsid w:val="008235CF"/>
    <w:rsid w:val="0082442C"/>
    <w:rsid w:val="00825CF6"/>
    <w:rsid w:val="00831107"/>
    <w:rsid w:val="00834371"/>
    <w:rsid w:val="00836299"/>
    <w:rsid w:val="00842D7E"/>
    <w:rsid w:val="008462CB"/>
    <w:rsid w:val="008463DB"/>
    <w:rsid w:val="00853712"/>
    <w:rsid w:val="00861127"/>
    <w:rsid w:val="00865CB8"/>
    <w:rsid w:val="00870C83"/>
    <w:rsid w:val="00880526"/>
    <w:rsid w:val="0088239D"/>
    <w:rsid w:val="008832D1"/>
    <w:rsid w:val="00885C83"/>
    <w:rsid w:val="00886995"/>
    <w:rsid w:val="0089427F"/>
    <w:rsid w:val="00895706"/>
    <w:rsid w:val="00897011"/>
    <w:rsid w:val="008A1145"/>
    <w:rsid w:val="008A167B"/>
    <w:rsid w:val="008A5737"/>
    <w:rsid w:val="008A628D"/>
    <w:rsid w:val="008B2AFB"/>
    <w:rsid w:val="008B344C"/>
    <w:rsid w:val="008B7286"/>
    <w:rsid w:val="008B7B1D"/>
    <w:rsid w:val="008C0D4A"/>
    <w:rsid w:val="008D0458"/>
    <w:rsid w:val="008D0932"/>
    <w:rsid w:val="008E24B6"/>
    <w:rsid w:val="008F08FE"/>
    <w:rsid w:val="008F2FBD"/>
    <w:rsid w:val="008F4FB6"/>
    <w:rsid w:val="00903B0B"/>
    <w:rsid w:val="00904679"/>
    <w:rsid w:val="009048FA"/>
    <w:rsid w:val="00912436"/>
    <w:rsid w:val="0092129B"/>
    <w:rsid w:val="00921696"/>
    <w:rsid w:val="0092169A"/>
    <w:rsid w:val="00925088"/>
    <w:rsid w:val="00925CDB"/>
    <w:rsid w:val="009271E1"/>
    <w:rsid w:val="00927710"/>
    <w:rsid w:val="00927795"/>
    <w:rsid w:val="00936165"/>
    <w:rsid w:val="00943913"/>
    <w:rsid w:val="00944524"/>
    <w:rsid w:val="00947F82"/>
    <w:rsid w:val="00952684"/>
    <w:rsid w:val="00954B69"/>
    <w:rsid w:val="00962F45"/>
    <w:rsid w:val="00965E11"/>
    <w:rsid w:val="00977489"/>
    <w:rsid w:val="009812BC"/>
    <w:rsid w:val="0098150E"/>
    <w:rsid w:val="00993EB6"/>
    <w:rsid w:val="00996EBA"/>
    <w:rsid w:val="009974B5"/>
    <w:rsid w:val="009A2894"/>
    <w:rsid w:val="009A2F69"/>
    <w:rsid w:val="009A7CF2"/>
    <w:rsid w:val="009B26B0"/>
    <w:rsid w:val="009B2AF9"/>
    <w:rsid w:val="009C045D"/>
    <w:rsid w:val="009C42FB"/>
    <w:rsid w:val="009C5F8F"/>
    <w:rsid w:val="009C67F1"/>
    <w:rsid w:val="009C6E22"/>
    <w:rsid w:val="009D11E9"/>
    <w:rsid w:val="009D301B"/>
    <w:rsid w:val="009D45B1"/>
    <w:rsid w:val="009D46D5"/>
    <w:rsid w:val="009D6F79"/>
    <w:rsid w:val="009D792F"/>
    <w:rsid w:val="009E0AAB"/>
    <w:rsid w:val="009E31D7"/>
    <w:rsid w:val="009E395E"/>
    <w:rsid w:val="009E6624"/>
    <w:rsid w:val="009E7FF7"/>
    <w:rsid w:val="009F40A7"/>
    <w:rsid w:val="00A00F6B"/>
    <w:rsid w:val="00A013F2"/>
    <w:rsid w:val="00A01DEC"/>
    <w:rsid w:val="00A02700"/>
    <w:rsid w:val="00A02A6D"/>
    <w:rsid w:val="00A0378D"/>
    <w:rsid w:val="00A07289"/>
    <w:rsid w:val="00A104B8"/>
    <w:rsid w:val="00A11F54"/>
    <w:rsid w:val="00A13D90"/>
    <w:rsid w:val="00A1726F"/>
    <w:rsid w:val="00A17C89"/>
    <w:rsid w:val="00A248DC"/>
    <w:rsid w:val="00A30125"/>
    <w:rsid w:val="00A30719"/>
    <w:rsid w:val="00A335A4"/>
    <w:rsid w:val="00A35655"/>
    <w:rsid w:val="00A36933"/>
    <w:rsid w:val="00A37C92"/>
    <w:rsid w:val="00A44814"/>
    <w:rsid w:val="00A44CF5"/>
    <w:rsid w:val="00A5083D"/>
    <w:rsid w:val="00A5333E"/>
    <w:rsid w:val="00A538E6"/>
    <w:rsid w:val="00A542F0"/>
    <w:rsid w:val="00A554DF"/>
    <w:rsid w:val="00A56C1E"/>
    <w:rsid w:val="00A62159"/>
    <w:rsid w:val="00A732EE"/>
    <w:rsid w:val="00A7724C"/>
    <w:rsid w:val="00A80686"/>
    <w:rsid w:val="00A80A2F"/>
    <w:rsid w:val="00A8180C"/>
    <w:rsid w:val="00A83F80"/>
    <w:rsid w:val="00A8573E"/>
    <w:rsid w:val="00A87634"/>
    <w:rsid w:val="00A93545"/>
    <w:rsid w:val="00A962F4"/>
    <w:rsid w:val="00A964EB"/>
    <w:rsid w:val="00AA2A82"/>
    <w:rsid w:val="00AA7836"/>
    <w:rsid w:val="00AB493C"/>
    <w:rsid w:val="00AB7732"/>
    <w:rsid w:val="00AC1FF6"/>
    <w:rsid w:val="00AC796E"/>
    <w:rsid w:val="00AD226E"/>
    <w:rsid w:val="00AD5DE1"/>
    <w:rsid w:val="00AD72B6"/>
    <w:rsid w:val="00AE2BCD"/>
    <w:rsid w:val="00AE63D9"/>
    <w:rsid w:val="00AE7EEA"/>
    <w:rsid w:val="00AF0DBD"/>
    <w:rsid w:val="00AF386C"/>
    <w:rsid w:val="00AF4205"/>
    <w:rsid w:val="00AF4B5A"/>
    <w:rsid w:val="00B04583"/>
    <w:rsid w:val="00B06DA4"/>
    <w:rsid w:val="00B11EB4"/>
    <w:rsid w:val="00B1235A"/>
    <w:rsid w:val="00B223B9"/>
    <w:rsid w:val="00B2572C"/>
    <w:rsid w:val="00B2633D"/>
    <w:rsid w:val="00B34993"/>
    <w:rsid w:val="00B37B34"/>
    <w:rsid w:val="00B37DC6"/>
    <w:rsid w:val="00B45FF4"/>
    <w:rsid w:val="00B46787"/>
    <w:rsid w:val="00B51555"/>
    <w:rsid w:val="00B527F6"/>
    <w:rsid w:val="00B53C41"/>
    <w:rsid w:val="00B601CE"/>
    <w:rsid w:val="00B60B6D"/>
    <w:rsid w:val="00B63E0D"/>
    <w:rsid w:val="00B65951"/>
    <w:rsid w:val="00B67AAB"/>
    <w:rsid w:val="00B7487B"/>
    <w:rsid w:val="00B74D33"/>
    <w:rsid w:val="00B75DAF"/>
    <w:rsid w:val="00B76508"/>
    <w:rsid w:val="00B80475"/>
    <w:rsid w:val="00B81804"/>
    <w:rsid w:val="00B84271"/>
    <w:rsid w:val="00B8435E"/>
    <w:rsid w:val="00B85341"/>
    <w:rsid w:val="00B919C6"/>
    <w:rsid w:val="00B93978"/>
    <w:rsid w:val="00B93A01"/>
    <w:rsid w:val="00B95C55"/>
    <w:rsid w:val="00B95EC3"/>
    <w:rsid w:val="00B9762E"/>
    <w:rsid w:val="00BA069C"/>
    <w:rsid w:val="00BA2A53"/>
    <w:rsid w:val="00BA4A3F"/>
    <w:rsid w:val="00BA6531"/>
    <w:rsid w:val="00BA764C"/>
    <w:rsid w:val="00BA7CA8"/>
    <w:rsid w:val="00BB1F88"/>
    <w:rsid w:val="00BB311A"/>
    <w:rsid w:val="00BB5F26"/>
    <w:rsid w:val="00BB6B74"/>
    <w:rsid w:val="00BB75F1"/>
    <w:rsid w:val="00BC082F"/>
    <w:rsid w:val="00BC220A"/>
    <w:rsid w:val="00BC3F33"/>
    <w:rsid w:val="00BC52F3"/>
    <w:rsid w:val="00BC5ED6"/>
    <w:rsid w:val="00BD0314"/>
    <w:rsid w:val="00BD10DC"/>
    <w:rsid w:val="00BD126F"/>
    <w:rsid w:val="00BD366A"/>
    <w:rsid w:val="00BD5F2B"/>
    <w:rsid w:val="00BE6C5B"/>
    <w:rsid w:val="00BE727F"/>
    <w:rsid w:val="00BE7FDC"/>
    <w:rsid w:val="00BF4A9F"/>
    <w:rsid w:val="00BF71A0"/>
    <w:rsid w:val="00C04EDE"/>
    <w:rsid w:val="00C050DF"/>
    <w:rsid w:val="00C06E2A"/>
    <w:rsid w:val="00C06EFB"/>
    <w:rsid w:val="00C21EA9"/>
    <w:rsid w:val="00C23627"/>
    <w:rsid w:val="00C323F1"/>
    <w:rsid w:val="00C3390D"/>
    <w:rsid w:val="00C36639"/>
    <w:rsid w:val="00C43715"/>
    <w:rsid w:val="00C45902"/>
    <w:rsid w:val="00C45AC2"/>
    <w:rsid w:val="00C462EA"/>
    <w:rsid w:val="00C4642C"/>
    <w:rsid w:val="00C46508"/>
    <w:rsid w:val="00C521C3"/>
    <w:rsid w:val="00C540D8"/>
    <w:rsid w:val="00C572B1"/>
    <w:rsid w:val="00C61EA6"/>
    <w:rsid w:val="00C6433F"/>
    <w:rsid w:val="00C6579E"/>
    <w:rsid w:val="00C722D4"/>
    <w:rsid w:val="00C8130D"/>
    <w:rsid w:val="00C8323E"/>
    <w:rsid w:val="00C83E13"/>
    <w:rsid w:val="00C90C57"/>
    <w:rsid w:val="00C95FB5"/>
    <w:rsid w:val="00CA1AB0"/>
    <w:rsid w:val="00CA27C9"/>
    <w:rsid w:val="00CA57F9"/>
    <w:rsid w:val="00CA5D18"/>
    <w:rsid w:val="00CB1C10"/>
    <w:rsid w:val="00CB3A04"/>
    <w:rsid w:val="00CC02F2"/>
    <w:rsid w:val="00CC1DBF"/>
    <w:rsid w:val="00CC2744"/>
    <w:rsid w:val="00CC2D97"/>
    <w:rsid w:val="00CC6D44"/>
    <w:rsid w:val="00CD0E4A"/>
    <w:rsid w:val="00CD33FA"/>
    <w:rsid w:val="00CD3B7E"/>
    <w:rsid w:val="00CD3C12"/>
    <w:rsid w:val="00CD53E8"/>
    <w:rsid w:val="00CE0800"/>
    <w:rsid w:val="00CE41AF"/>
    <w:rsid w:val="00CE437D"/>
    <w:rsid w:val="00CE79AF"/>
    <w:rsid w:val="00CF0038"/>
    <w:rsid w:val="00CF208E"/>
    <w:rsid w:val="00CF4738"/>
    <w:rsid w:val="00D0048D"/>
    <w:rsid w:val="00D004CE"/>
    <w:rsid w:val="00D02D1B"/>
    <w:rsid w:val="00D02DBF"/>
    <w:rsid w:val="00D04624"/>
    <w:rsid w:val="00D0531B"/>
    <w:rsid w:val="00D07337"/>
    <w:rsid w:val="00D107F2"/>
    <w:rsid w:val="00D11A60"/>
    <w:rsid w:val="00D17DA5"/>
    <w:rsid w:val="00D21CD6"/>
    <w:rsid w:val="00D2673D"/>
    <w:rsid w:val="00D27750"/>
    <w:rsid w:val="00D318D6"/>
    <w:rsid w:val="00D329F7"/>
    <w:rsid w:val="00D3336C"/>
    <w:rsid w:val="00D40182"/>
    <w:rsid w:val="00D42780"/>
    <w:rsid w:val="00D54848"/>
    <w:rsid w:val="00D64DC1"/>
    <w:rsid w:val="00D708F0"/>
    <w:rsid w:val="00D844AE"/>
    <w:rsid w:val="00D85983"/>
    <w:rsid w:val="00D8623B"/>
    <w:rsid w:val="00D866A4"/>
    <w:rsid w:val="00D91479"/>
    <w:rsid w:val="00DA1581"/>
    <w:rsid w:val="00DB4CED"/>
    <w:rsid w:val="00DB6AED"/>
    <w:rsid w:val="00DC2310"/>
    <w:rsid w:val="00DD1169"/>
    <w:rsid w:val="00DD312E"/>
    <w:rsid w:val="00DD51EA"/>
    <w:rsid w:val="00DD5BF9"/>
    <w:rsid w:val="00DD5EAE"/>
    <w:rsid w:val="00DD7827"/>
    <w:rsid w:val="00DE1513"/>
    <w:rsid w:val="00DE7B21"/>
    <w:rsid w:val="00DF23FC"/>
    <w:rsid w:val="00DF4A7D"/>
    <w:rsid w:val="00DF4F70"/>
    <w:rsid w:val="00E055B3"/>
    <w:rsid w:val="00E104B7"/>
    <w:rsid w:val="00E16DE7"/>
    <w:rsid w:val="00E175FF"/>
    <w:rsid w:val="00E224AF"/>
    <w:rsid w:val="00E34F73"/>
    <w:rsid w:val="00E35BB6"/>
    <w:rsid w:val="00E4115F"/>
    <w:rsid w:val="00E44C48"/>
    <w:rsid w:val="00E46624"/>
    <w:rsid w:val="00E47A4D"/>
    <w:rsid w:val="00E52EC9"/>
    <w:rsid w:val="00E55AF5"/>
    <w:rsid w:val="00E55F1E"/>
    <w:rsid w:val="00E56729"/>
    <w:rsid w:val="00E56F3F"/>
    <w:rsid w:val="00E611C9"/>
    <w:rsid w:val="00E61DF8"/>
    <w:rsid w:val="00E636E5"/>
    <w:rsid w:val="00E70FA0"/>
    <w:rsid w:val="00E7547C"/>
    <w:rsid w:val="00E75E33"/>
    <w:rsid w:val="00E77193"/>
    <w:rsid w:val="00E80980"/>
    <w:rsid w:val="00E81E5C"/>
    <w:rsid w:val="00E8474C"/>
    <w:rsid w:val="00E928F3"/>
    <w:rsid w:val="00E96293"/>
    <w:rsid w:val="00EA201A"/>
    <w:rsid w:val="00EA36D4"/>
    <w:rsid w:val="00EA5681"/>
    <w:rsid w:val="00EA69E0"/>
    <w:rsid w:val="00EA6F9F"/>
    <w:rsid w:val="00EB07B0"/>
    <w:rsid w:val="00EB08B3"/>
    <w:rsid w:val="00EB2536"/>
    <w:rsid w:val="00EB3A13"/>
    <w:rsid w:val="00EB3A3E"/>
    <w:rsid w:val="00EC1B73"/>
    <w:rsid w:val="00EC1EB1"/>
    <w:rsid w:val="00EC5275"/>
    <w:rsid w:val="00EC5AFA"/>
    <w:rsid w:val="00ED5D75"/>
    <w:rsid w:val="00ED7E44"/>
    <w:rsid w:val="00EE263D"/>
    <w:rsid w:val="00EF1EE7"/>
    <w:rsid w:val="00EF1F87"/>
    <w:rsid w:val="00EF7DC9"/>
    <w:rsid w:val="00F01166"/>
    <w:rsid w:val="00F020D2"/>
    <w:rsid w:val="00F0688B"/>
    <w:rsid w:val="00F0750A"/>
    <w:rsid w:val="00F12478"/>
    <w:rsid w:val="00F17955"/>
    <w:rsid w:val="00F208EC"/>
    <w:rsid w:val="00F21BDE"/>
    <w:rsid w:val="00F2596D"/>
    <w:rsid w:val="00F26FF4"/>
    <w:rsid w:val="00F3062C"/>
    <w:rsid w:val="00F31AAE"/>
    <w:rsid w:val="00F376C0"/>
    <w:rsid w:val="00F4376B"/>
    <w:rsid w:val="00F43BB4"/>
    <w:rsid w:val="00F475EF"/>
    <w:rsid w:val="00F57E42"/>
    <w:rsid w:val="00F60C68"/>
    <w:rsid w:val="00F61FCF"/>
    <w:rsid w:val="00F63ED7"/>
    <w:rsid w:val="00F66A47"/>
    <w:rsid w:val="00F6705A"/>
    <w:rsid w:val="00F70B9B"/>
    <w:rsid w:val="00F71046"/>
    <w:rsid w:val="00F72AB5"/>
    <w:rsid w:val="00F74497"/>
    <w:rsid w:val="00F76964"/>
    <w:rsid w:val="00F80513"/>
    <w:rsid w:val="00F81675"/>
    <w:rsid w:val="00F81EAF"/>
    <w:rsid w:val="00F81F97"/>
    <w:rsid w:val="00F83BFA"/>
    <w:rsid w:val="00F841D7"/>
    <w:rsid w:val="00F9084D"/>
    <w:rsid w:val="00F92E6A"/>
    <w:rsid w:val="00F9375A"/>
    <w:rsid w:val="00F96C20"/>
    <w:rsid w:val="00FA2388"/>
    <w:rsid w:val="00FA2497"/>
    <w:rsid w:val="00FA54F3"/>
    <w:rsid w:val="00FB05BA"/>
    <w:rsid w:val="00FB305B"/>
    <w:rsid w:val="00FB372D"/>
    <w:rsid w:val="00FB76F7"/>
    <w:rsid w:val="00FC0C75"/>
    <w:rsid w:val="00FC1AB0"/>
    <w:rsid w:val="00FC1EC3"/>
    <w:rsid w:val="00FC21CA"/>
    <w:rsid w:val="00FC253F"/>
    <w:rsid w:val="00FD1BA2"/>
    <w:rsid w:val="00FD4EC0"/>
    <w:rsid w:val="00FD6BC6"/>
    <w:rsid w:val="00FD78DE"/>
    <w:rsid w:val="00FE24B9"/>
    <w:rsid w:val="00FE2E49"/>
    <w:rsid w:val="00FE2EBD"/>
    <w:rsid w:val="00FE331B"/>
    <w:rsid w:val="00FF0614"/>
    <w:rsid w:val="00FF204F"/>
    <w:rsid w:val="028810B7"/>
    <w:rsid w:val="060B2A34"/>
    <w:rsid w:val="069CC856"/>
    <w:rsid w:val="06F9DDC5"/>
    <w:rsid w:val="0A8DD87F"/>
    <w:rsid w:val="11DE5F49"/>
    <w:rsid w:val="1398C655"/>
    <w:rsid w:val="163B8F6B"/>
    <w:rsid w:val="1705BACF"/>
    <w:rsid w:val="17914F1C"/>
    <w:rsid w:val="1901A1C2"/>
    <w:rsid w:val="199A09B5"/>
    <w:rsid w:val="19FE99ED"/>
    <w:rsid w:val="220BD277"/>
    <w:rsid w:val="23B840A5"/>
    <w:rsid w:val="23BD5435"/>
    <w:rsid w:val="28D7D99C"/>
    <w:rsid w:val="320935BB"/>
    <w:rsid w:val="3898CFFE"/>
    <w:rsid w:val="38D03367"/>
    <w:rsid w:val="3CC583D3"/>
    <w:rsid w:val="3D741A63"/>
    <w:rsid w:val="3E00C829"/>
    <w:rsid w:val="40E41C5A"/>
    <w:rsid w:val="434F1714"/>
    <w:rsid w:val="44AA3205"/>
    <w:rsid w:val="45845DE3"/>
    <w:rsid w:val="45C2D0FA"/>
    <w:rsid w:val="480B20A1"/>
    <w:rsid w:val="49809B84"/>
    <w:rsid w:val="4D1B5197"/>
    <w:rsid w:val="4DA727FE"/>
    <w:rsid w:val="4DF6256F"/>
    <w:rsid w:val="4F40146A"/>
    <w:rsid w:val="4F787EFD"/>
    <w:rsid w:val="50225109"/>
    <w:rsid w:val="59C1B993"/>
    <w:rsid w:val="5A51E8CE"/>
    <w:rsid w:val="5A76B86A"/>
    <w:rsid w:val="5EC8AFEB"/>
    <w:rsid w:val="60D225D1"/>
    <w:rsid w:val="6198CAD8"/>
    <w:rsid w:val="642B13C8"/>
    <w:rsid w:val="65717325"/>
    <w:rsid w:val="65B2016A"/>
    <w:rsid w:val="6CC55FCF"/>
    <w:rsid w:val="709AAABE"/>
    <w:rsid w:val="75B59AF4"/>
    <w:rsid w:val="79A9828E"/>
    <w:rsid w:val="79C477CA"/>
    <w:rsid w:val="7C859E7F"/>
    <w:rsid w:val="7D5248E4"/>
    <w:rsid w:val="7F4EF37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D69AF282-7634-4F74-8E5B-154BBF9B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uiPriority w:val="99"/>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paragraph" w:styleId="Allmrkusetekst">
    <w:name w:val="footnote text"/>
    <w:basedOn w:val="Normaallaad"/>
    <w:link w:val="AllmrkusetekstMrk"/>
    <w:uiPriority w:val="99"/>
    <w:unhideWhenUsed/>
    <w:rsid w:val="00323AF0"/>
    <w:rPr>
      <w:rFonts w:asciiTheme="minorHAnsi" w:eastAsiaTheme="minorHAnsi" w:hAnsiTheme="minorHAnsi" w:cstheme="minorBidi"/>
      <w:kern w:val="2"/>
      <w:sz w:val="20"/>
      <w:szCs w:val="20"/>
      <w14:ligatures w14:val="standardContextual"/>
    </w:rPr>
  </w:style>
  <w:style w:type="character" w:customStyle="1" w:styleId="AllmrkusetekstMrk">
    <w:name w:val="Allmärkuse tekst Märk"/>
    <w:basedOn w:val="Liguvaikefont"/>
    <w:link w:val="Allmrkusetekst"/>
    <w:uiPriority w:val="99"/>
    <w:rsid w:val="00323AF0"/>
    <w:rPr>
      <w:rFonts w:asciiTheme="minorHAnsi" w:eastAsiaTheme="minorHAnsi" w:hAnsiTheme="minorHAnsi" w:cstheme="minorBidi"/>
      <w:kern w:val="2"/>
      <w:lang w:eastAsia="en-US"/>
      <w14:ligatures w14:val="standardContextual"/>
    </w:rPr>
  </w:style>
  <w:style w:type="character" w:styleId="Allmrkuseviide">
    <w:name w:val="footnote reference"/>
    <w:basedOn w:val="Liguvaikefont"/>
    <w:uiPriority w:val="99"/>
    <w:unhideWhenUsed/>
    <w:rsid w:val="00323AF0"/>
    <w:rPr>
      <w:vertAlign w:val="superscript"/>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212534"/>
    <w:pPr>
      <w:ind w:left="720"/>
      <w:contextualSpacing/>
      <w:jc w:val="both"/>
    </w:pPr>
    <w:rPr>
      <w:rFonts w:ascii="Arial" w:hAnsi="Arial"/>
      <w:sz w:val="22"/>
    </w:rPr>
  </w:style>
  <w:style w:type="table" w:styleId="Kontuurtabel">
    <w:name w:val="Table Grid"/>
    <w:basedOn w:val="Normaaltabel"/>
    <w:uiPriority w:val="59"/>
    <w:rsid w:val="00E10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ad1">
    <w:name w:val="Laad1"/>
    <w:basedOn w:val="Liguvaikefont"/>
    <w:uiPriority w:val="1"/>
    <w:rsid w:val="00DF4A7D"/>
    <w:rPr>
      <w:rFonts w:ascii="Arial" w:hAnsi="Arial"/>
      <w:sz w:val="22"/>
    </w:rPr>
  </w:style>
  <w:style w:type="character" w:customStyle="1" w:styleId="JalusMrk">
    <w:name w:val="Jalus Märk"/>
    <w:basedOn w:val="Liguvaikefont"/>
    <w:link w:val="Jalus"/>
    <w:uiPriority w:val="99"/>
    <w:rsid w:val="001372D6"/>
    <w:rPr>
      <w:sz w:val="24"/>
      <w:szCs w:val="24"/>
      <w:lang w:eastAsia="en-US"/>
    </w:rPr>
  </w:style>
  <w:style w:type="paragraph" w:customStyle="1" w:styleId="Laad2">
    <w:name w:val="Laad2"/>
    <w:basedOn w:val="Jalus"/>
    <w:link w:val="Laad2Mrk"/>
    <w:qFormat/>
    <w:rsid w:val="00FE331B"/>
    <w:pPr>
      <w:jc w:val="center"/>
    </w:pPr>
    <w:rPr>
      <w:rFonts w:ascii="Arial" w:hAnsi="Arial"/>
      <w:sz w:val="22"/>
    </w:rPr>
  </w:style>
  <w:style w:type="character" w:customStyle="1" w:styleId="Laad2Mrk">
    <w:name w:val="Laad2 Märk"/>
    <w:basedOn w:val="JalusMrk"/>
    <w:link w:val="Laad2"/>
    <w:rsid w:val="00FE331B"/>
    <w:rPr>
      <w:rFonts w:ascii="Arial" w:hAnsi="Arial"/>
      <w:sz w:val="22"/>
      <w:szCs w:val="24"/>
      <w:lang w:eastAsia="en-US"/>
    </w:rPr>
  </w:style>
  <w:style w:type="character" w:customStyle="1" w:styleId="CommentReference1">
    <w:name w:val="Comment Reference1"/>
    <w:rsid w:val="001566BC"/>
    <w:rPr>
      <w:sz w:val="16"/>
      <w:szCs w:val="16"/>
    </w:rPr>
  </w:style>
  <w:style w:type="character" w:styleId="Kommentaariviide">
    <w:name w:val="annotation reference"/>
    <w:basedOn w:val="Liguvaikefont"/>
    <w:rsid w:val="00D0531B"/>
    <w:rPr>
      <w:sz w:val="16"/>
      <w:szCs w:val="16"/>
    </w:rPr>
  </w:style>
  <w:style w:type="paragraph" w:styleId="Kommentaaritekst">
    <w:name w:val="annotation text"/>
    <w:basedOn w:val="Normaallaad"/>
    <w:link w:val="KommentaaritekstMrk"/>
    <w:uiPriority w:val="99"/>
    <w:rsid w:val="00D0531B"/>
    <w:rPr>
      <w:sz w:val="20"/>
      <w:szCs w:val="20"/>
    </w:rPr>
  </w:style>
  <w:style w:type="character" w:customStyle="1" w:styleId="KommentaaritekstMrk">
    <w:name w:val="Kommentaari tekst Märk"/>
    <w:basedOn w:val="Liguvaikefont"/>
    <w:link w:val="Kommentaaritekst"/>
    <w:uiPriority w:val="99"/>
    <w:rsid w:val="00D0531B"/>
    <w:rPr>
      <w:lang w:eastAsia="en-US"/>
    </w:rPr>
  </w:style>
  <w:style w:type="paragraph" w:styleId="Kommentaariteema">
    <w:name w:val="annotation subject"/>
    <w:basedOn w:val="Kommentaaritekst"/>
    <w:next w:val="Kommentaaritekst"/>
    <w:link w:val="KommentaariteemaMrk"/>
    <w:semiHidden/>
    <w:unhideWhenUsed/>
    <w:rsid w:val="00D0531B"/>
    <w:rPr>
      <w:b/>
      <w:bCs/>
    </w:rPr>
  </w:style>
  <w:style w:type="character" w:customStyle="1" w:styleId="KommentaariteemaMrk">
    <w:name w:val="Kommentaari teema Märk"/>
    <w:basedOn w:val="KommentaaritekstMrk"/>
    <w:link w:val="Kommentaariteema"/>
    <w:semiHidden/>
    <w:rsid w:val="00D0531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liidia.soontak@sm.e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triin.raag@sm.e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alice.sundema@sm.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elnoud.valitsus.ee/main/mount/docList/4bf2d6bc-7609-4258-ae86-88d65f81421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lcf76f155ced4ddcb4097134ff3c332f xmlns="bf5e724d-7bb1-4741-944e-00b0ca9945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8E27FF3F26CC48919F045FC420116F" ma:contentTypeVersion="9" ma:contentTypeDescription="Loo uus dokument" ma:contentTypeScope="" ma:versionID="7617285d24da4c948420562bba8ae330">
  <xsd:schema xmlns:xsd="http://www.w3.org/2001/XMLSchema" xmlns:xs="http://www.w3.org/2001/XMLSchema" xmlns:p="http://schemas.microsoft.com/office/2006/metadata/properties" xmlns:ns2="bf5e724d-7bb1-4741-944e-00b0ca994591" xmlns:ns3="2d11df42-a036-40cf-95f7-4e940c8b62b5" targetNamespace="http://schemas.microsoft.com/office/2006/metadata/properties" ma:root="true" ma:fieldsID="f0b4de093f38339a7ea00562f0c449aa" ns2:_="" ns3:_="">
    <xsd:import namespace="bf5e724d-7bb1-4741-944e-00b0ca994591"/>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e724d-7bb1-4741-944e-00b0ca994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 ds:uri="2d11df42-a036-40cf-95f7-4e940c8b62b5"/>
    <ds:schemaRef ds:uri="bf5e724d-7bb1-4741-944e-00b0ca994591"/>
  </ds:schemaRefs>
</ds:datastoreItem>
</file>

<file path=customXml/itemProps2.xml><?xml version="1.0" encoding="utf-8"?>
<ds:datastoreItem xmlns:ds="http://schemas.openxmlformats.org/officeDocument/2006/customXml" ds:itemID="{2E671CFE-8DAD-4C63-845D-6035CAF8A112}">
  <ds:schemaRefs>
    <ds:schemaRef ds:uri="http://schemas.microsoft.com/sharepoint/v3/contenttype/forms"/>
  </ds:schemaRefs>
</ds:datastoreItem>
</file>

<file path=customXml/itemProps3.xml><?xml version="1.0" encoding="utf-8"?>
<ds:datastoreItem xmlns:ds="http://schemas.openxmlformats.org/officeDocument/2006/customXml" ds:itemID="{F0DAB8DF-EACD-4F0B-9C37-83ED0A1BB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e724d-7bb1-4741-944e-00b0ca994591"/>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62</TotalTime>
  <Pages>6</Pages>
  <Words>1699</Words>
  <Characters>13305</Characters>
  <Application>Microsoft Office Word</Application>
  <DocSecurity>0</DocSecurity>
  <Lines>350</Lines>
  <Paragraphs>141</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14863</CharactersWithSpaces>
  <SharedDoc>false</SharedDoc>
  <HLinks>
    <vt:vector size="24" baseType="variant">
      <vt:variant>
        <vt:i4>6225981</vt:i4>
      </vt:variant>
      <vt:variant>
        <vt:i4>6</vt:i4>
      </vt:variant>
      <vt:variant>
        <vt:i4>0</vt:i4>
      </vt:variant>
      <vt:variant>
        <vt:i4>5</vt:i4>
      </vt:variant>
      <vt:variant>
        <vt:lpwstr>mailto:elo.reitalu@sm.ee</vt:lpwstr>
      </vt:variant>
      <vt:variant>
        <vt:lpwstr/>
      </vt:variant>
      <vt:variant>
        <vt:i4>3014751</vt:i4>
      </vt:variant>
      <vt:variant>
        <vt:i4>3</vt:i4>
      </vt:variant>
      <vt:variant>
        <vt:i4>0</vt:i4>
      </vt:variant>
      <vt:variant>
        <vt:i4>5</vt:i4>
      </vt:variant>
      <vt:variant>
        <vt:lpwstr>mailto:alice.sundema@sm.ee</vt:lpwstr>
      </vt:variant>
      <vt:variant>
        <vt:lpwstr/>
      </vt:variant>
      <vt:variant>
        <vt:i4>4849700</vt:i4>
      </vt:variant>
      <vt:variant>
        <vt:i4>0</vt:i4>
      </vt:variant>
      <vt:variant>
        <vt:i4>0</vt:i4>
      </vt:variant>
      <vt:variant>
        <vt:i4>5</vt:i4>
      </vt:variant>
      <vt:variant>
        <vt:lpwstr>mailto:triin.raag@sm.ee</vt:lpwstr>
      </vt:variant>
      <vt:variant>
        <vt:lpwstr/>
      </vt:variant>
      <vt:variant>
        <vt:i4>2556018</vt:i4>
      </vt:variant>
      <vt:variant>
        <vt:i4>0</vt:i4>
      </vt:variant>
      <vt:variant>
        <vt:i4>0</vt:i4>
      </vt:variant>
      <vt:variant>
        <vt:i4>5</vt:i4>
      </vt:variant>
      <vt:variant>
        <vt:lpwstr>https://eelnoud.valitsus.ee/main/mount/docList/4bf2d6bc-7609-4258-ae86-88d65f81421c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Ehamaa</dc:creator>
  <cp:keywords/>
  <dc:description/>
  <cp:lastModifiedBy>Maarjo Mändmaa - SOM</cp:lastModifiedBy>
  <cp:revision>185</cp:revision>
  <cp:lastPrinted>2006-02-11T09:01:00Z</cp:lastPrinted>
  <dcterms:created xsi:type="dcterms:W3CDTF">2026-07-16T06:24:00Z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0x010100868E27FF3F26CC48919F045FC420116F</vt:lpwstr>
  </property>
  <property fmtid="{D5CDD505-2E9C-101B-9397-08002B2CF9AE}" pid="4" name="_dlc_DocIdItemGuid">
    <vt:lpwstr>f386527e-3af9-4be2-ac4f-d0cf142cfd04</vt:lpwstr>
  </property>
  <property fmtid="{D5CDD505-2E9C-101B-9397-08002B2CF9AE}" pid="5" name="MSIP_Label_defa4170-0d19-0005-0004-bc88714345d2_Enabled">
    <vt:lpwstr>true</vt:lpwstr>
  </property>
  <property fmtid="{D5CDD505-2E9C-101B-9397-08002B2CF9AE}" pid="6" name="MSIP_Label_defa4170-0d19-0005-0004-bc88714345d2_SetDate">
    <vt:lpwstr>2025-09-05T11:36:32Z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5b284fa7-7400-4a28-91b2-d12ed640ba7a</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MediaServiceImageTags">
    <vt:lpwstr/>
  </property>
  <property fmtid="{D5CDD505-2E9C-101B-9397-08002B2CF9AE}" pid="14" name="docLang">
    <vt:lpwstr>et</vt:lpwstr>
  </property>
</Properties>
</file>